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706"/>
        <w:tblW w:w="0" w:type="auto"/>
        <w:tblLook w:val="04A0" w:firstRow="1" w:lastRow="0" w:firstColumn="1" w:lastColumn="0" w:noHBand="0" w:noVBand="1"/>
      </w:tblPr>
      <w:tblGrid>
        <w:gridCol w:w="704"/>
        <w:gridCol w:w="1559"/>
        <w:gridCol w:w="2228"/>
        <w:gridCol w:w="4438"/>
      </w:tblGrid>
      <w:tr w:rsidR="004D46A4" w:rsidRPr="00C37E62" w14:paraId="14026739" w14:textId="77777777" w:rsidTr="00B8497A">
        <w:tc>
          <w:tcPr>
            <w:tcW w:w="8926" w:type="dxa"/>
            <w:gridSpan w:val="4"/>
            <w:shd w:val="clear" w:color="auto" w:fill="D9D9D9" w:themeFill="background1" w:themeFillShade="D9"/>
          </w:tcPr>
          <w:p w14:paraId="45730093" w14:textId="77777777" w:rsidR="004D46A4" w:rsidRPr="00AB2E7A" w:rsidRDefault="004D46A4" w:rsidP="00B8497A">
            <w:pPr>
              <w:jc w:val="center"/>
              <w:rPr>
                <w:rFonts w:cs="Arial"/>
                <w:sz w:val="28"/>
                <w:szCs w:val="28"/>
              </w:rPr>
            </w:pPr>
            <w:r w:rsidRPr="00AB2E7A">
              <w:rPr>
                <w:rFonts w:cs="Arial"/>
                <w:sz w:val="28"/>
                <w:szCs w:val="28"/>
              </w:rPr>
              <w:t>Document Details</w:t>
            </w:r>
          </w:p>
          <w:p w14:paraId="67E9EBA7" w14:textId="77777777" w:rsidR="004D46A4" w:rsidRPr="00C37E62" w:rsidRDefault="004D46A4" w:rsidP="00B8497A">
            <w:pPr>
              <w:rPr>
                <w:rFonts w:cs="Arial"/>
                <w:b/>
                <w:sz w:val="28"/>
                <w:szCs w:val="28"/>
              </w:rPr>
            </w:pPr>
          </w:p>
        </w:tc>
      </w:tr>
      <w:tr w:rsidR="004D46A4" w:rsidRPr="00C37E62" w14:paraId="155EA88E" w14:textId="77777777" w:rsidTr="00B8497A">
        <w:tc>
          <w:tcPr>
            <w:tcW w:w="2260" w:type="dxa"/>
            <w:gridSpan w:val="2"/>
          </w:tcPr>
          <w:p w14:paraId="3B3EAB5B" w14:textId="77777777" w:rsidR="004D46A4" w:rsidRPr="009541F6" w:rsidRDefault="004D46A4" w:rsidP="00B8497A">
            <w:pPr>
              <w:rPr>
                <w:rFonts w:cs="Arial"/>
                <w:b/>
                <w:bCs/>
                <w:sz w:val="24"/>
                <w:szCs w:val="24"/>
              </w:rPr>
            </w:pPr>
            <w:r w:rsidRPr="009541F6">
              <w:rPr>
                <w:rFonts w:cs="Arial"/>
                <w:b/>
                <w:bCs/>
                <w:sz w:val="24"/>
                <w:szCs w:val="24"/>
              </w:rPr>
              <w:t>Title</w:t>
            </w:r>
          </w:p>
        </w:tc>
        <w:tc>
          <w:tcPr>
            <w:tcW w:w="6666" w:type="dxa"/>
            <w:gridSpan w:val="2"/>
          </w:tcPr>
          <w:p w14:paraId="6E409DFE" w14:textId="77777777" w:rsidR="004D46A4" w:rsidRPr="00C37E62" w:rsidRDefault="004D46A4" w:rsidP="00B8497A">
            <w:pPr>
              <w:rPr>
                <w:rFonts w:cs="Arial"/>
                <w:b/>
                <w:sz w:val="28"/>
                <w:szCs w:val="28"/>
              </w:rPr>
            </w:pPr>
          </w:p>
          <w:p w14:paraId="3FFA149B" w14:textId="77777777" w:rsidR="004D46A4" w:rsidRPr="00C37E62" w:rsidRDefault="004D46A4" w:rsidP="00B8497A">
            <w:pPr>
              <w:rPr>
                <w:rFonts w:cs="Arial"/>
                <w:b/>
                <w:sz w:val="28"/>
                <w:szCs w:val="28"/>
              </w:rPr>
            </w:pPr>
          </w:p>
          <w:p w14:paraId="77F5578C" w14:textId="77777777" w:rsidR="004D46A4" w:rsidRPr="00C37E62" w:rsidRDefault="004D46A4" w:rsidP="00B8497A">
            <w:pPr>
              <w:rPr>
                <w:rFonts w:cs="Arial"/>
                <w:b/>
                <w:sz w:val="28"/>
                <w:szCs w:val="28"/>
              </w:rPr>
            </w:pPr>
          </w:p>
          <w:p w14:paraId="1A2C7C84" w14:textId="77777777" w:rsidR="004D46A4" w:rsidRPr="0009457F" w:rsidRDefault="00AF5C8D" w:rsidP="00B8497A">
            <w:pPr>
              <w:jc w:val="center"/>
              <w:rPr>
                <w:rFonts w:ascii="Calibri" w:hAnsi="Calibri" w:cs="Arial"/>
                <w:b/>
                <w:sz w:val="28"/>
                <w:szCs w:val="28"/>
              </w:rPr>
            </w:pPr>
            <w:r>
              <w:rPr>
                <w:rFonts w:ascii="Calibri" w:hAnsi="Calibri" w:cs="Arial"/>
                <w:b/>
                <w:sz w:val="28"/>
                <w:szCs w:val="28"/>
              </w:rPr>
              <w:t>GCH00</w:t>
            </w:r>
            <w:r w:rsidR="00D445E1">
              <w:rPr>
                <w:rFonts w:ascii="Calibri" w:hAnsi="Calibri" w:cs="Arial"/>
                <w:b/>
                <w:sz w:val="28"/>
                <w:szCs w:val="28"/>
              </w:rPr>
              <w:t xml:space="preserve"> – Clinical Governance Policy</w:t>
            </w:r>
          </w:p>
          <w:p w14:paraId="37B181BC" w14:textId="77777777" w:rsidR="004D46A4" w:rsidRPr="00C37E62" w:rsidRDefault="004D46A4" w:rsidP="00B8497A">
            <w:pPr>
              <w:rPr>
                <w:rFonts w:cs="Arial"/>
                <w:b/>
                <w:sz w:val="28"/>
                <w:szCs w:val="28"/>
              </w:rPr>
            </w:pPr>
          </w:p>
          <w:p w14:paraId="2FCAE276" w14:textId="77777777" w:rsidR="004D46A4" w:rsidRPr="00C37E62" w:rsidRDefault="004D46A4" w:rsidP="00B8497A">
            <w:pPr>
              <w:rPr>
                <w:rFonts w:cs="Arial"/>
                <w:b/>
                <w:sz w:val="28"/>
                <w:szCs w:val="28"/>
              </w:rPr>
            </w:pPr>
          </w:p>
        </w:tc>
      </w:tr>
      <w:tr w:rsidR="004D46A4" w:rsidRPr="00C37E62" w14:paraId="2EEA662B" w14:textId="77777777" w:rsidTr="00B8497A">
        <w:tc>
          <w:tcPr>
            <w:tcW w:w="2260" w:type="dxa"/>
            <w:gridSpan w:val="2"/>
          </w:tcPr>
          <w:p w14:paraId="6B750156" w14:textId="77777777" w:rsidR="004D46A4" w:rsidRPr="009541F6" w:rsidRDefault="004D46A4" w:rsidP="00B8497A">
            <w:pPr>
              <w:jc w:val="both"/>
              <w:rPr>
                <w:rFonts w:cs="Arial"/>
                <w:b/>
                <w:bCs/>
                <w:sz w:val="24"/>
                <w:szCs w:val="24"/>
              </w:rPr>
            </w:pPr>
            <w:r w:rsidRPr="009541F6">
              <w:rPr>
                <w:rFonts w:cs="Arial"/>
                <w:b/>
                <w:bCs/>
                <w:sz w:val="24"/>
                <w:szCs w:val="24"/>
              </w:rPr>
              <w:t>Author</w:t>
            </w:r>
          </w:p>
        </w:tc>
        <w:tc>
          <w:tcPr>
            <w:tcW w:w="6666" w:type="dxa"/>
            <w:gridSpan w:val="2"/>
          </w:tcPr>
          <w:p w14:paraId="02C13177" w14:textId="557B164F" w:rsidR="004D46A4" w:rsidRPr="00393A4F" w:rsidRDefault="009541F6" w:rsidP="00B8497A">
            <w:pPr>
              <w:jc w:val="both"/>
              <w:rPr>
                <w:rFonts w:ascii="Calibri" w:hAnsi="Calibri" w:cs="Arial"/>
                <w:sz w:val="24"/>
                <w:szCs w:val="24"/>
              </w:rPr>
            </w:pPr>
            <w:r>
              <w:rPr>
                <w:rFonts w:ascii="Calibri" w:hAnsi="Calibri" w:cs="Arial"/>
                <w:sz w:val="24"/>
                <w:szCs w:val="24"/>
              </w:rPr>
              <w:t>CIC</w:t>
            </w:r>
            <w:r w:rsidR="004D46A4">
              <w:rPr>
                <w:rFonts w:ascii="Calibri" w:hAnsi="Calibri" w:cs="Arial"/>
                <w:sz w:val="24"/>
                <w:szCs w:val="24"/>
              </w:rPr>
              <w:t xml:space="preserve"> Board</w:t>
            </w:r>
          </w:p>
          <w:p w14:paraId="48934107" w14:textId="77777777" w:rsidR="004D46A4" w:rsidRPr="00393A4F" w:rsidRDefault="004D46A4" w:rsidP="00B8497A">
            <w:pPr>
              <w:jc w:val="both"/>
              <w:rPr>
                <w:rFonts w:ascii="Calibri" w:hAnsi="Calibri" w:cs="Arial"/>
                <w:sz w:val="24"/>
                <w:szCs w:val="24"/>
              </w:rPr>
            </w:pPr>
          </w:p>
          <w:p w14:paraId="5432761F" w14:textId="77777777" w:rsidR="004D46A4" w:rsidRPr="00393A4F" w:rsidRDefault="004D46A4" w:rsidP="00B8497A">
            <w:pPr>
              <w:jc w:val="both"/>
              <w:rPr>
                <w:rFonts w:ascii="Calibri" w:hAnsi="Calibri" w:cs="Arial"/>
                <w:sz w:val="24"/>
                <w:szCs w:val="24"/>
              </w:rPr>
            </w:pPr>
          </w:p>
        </w:tc>
      </w:tr>
      <w:tr w:rsidR="004D46A4" w:rsidRPr="00C37E62" w14:paraId="7B6B5250" w14:textId="77777777" w:rsidTr="00B8497A">
        <w:tc>
          <w:tcPr>
            <w:tcW w:w="2260" w:type="dxa"/>
            <w:gridSpan w:val="2"/>
          </w:tcPr>
          <w:p w14:paraId="715E5077" w14:textId="11ADBD65" w:rsidR="004D46A4" w:rsidRPr="008572E9" w:rsidRDefault="008572E9" w:rsidP="008572E9">
            <w:pPr>
              <w:pStyle w:val="NoSpacing"/>
              <w:rPr>
                <w:b/>
                <w:bCs/>
              </w:rPr>
            </w:pPr>
            <w:r w:rsidRPr="008572E9">
              <w:rPr>
                <w:b/>
                <w:bCs/>
              </w:rPr>
              <w:t>Quay Primary Healthcare CIC</w:t>
            </w:r>
            <w:r w:rsidR="004D46A4" w:rsidRPr="008572E9">
              <w:rPr>
                <w:b/>
                <w:bCs/>
              </w:rPr>
              <w:t xml:space="preserve"> ref no:</w:t>
            </w:r>
          </w:p>
        </w:tc>
        <w:tc>
          <w:tcPr>
            <w:tcW w:w="6666" w:type="dxa"/>
            <w:gridSpan w:val="2"/>
          </w:tcPr>
          <w:p w14:paraId="4A41E50F" w14:textId="77777777" w:rsidR="004D46A4" w:rsidRPr="00393A4F" w:rsidRDefault="00B8497A" w:rsidP="00B8497A">
            <w:pPr>
              <w:jc w:val="both"/>
              <w:rPr>
                <w:rFonts w:ascii="Calibri" w:hAnsi="Calibri" w:cs="Arial"/>
                <w:b/>
                <w:sz w:val="24"/>
                <w:szCs w:val="24"/>
              </w:rPr>
            </w:pPr>
            <w:r>
              <w:rPr>
                <w:rFonts w:ascii="Calibri" w:hAnsi="Calibri" w:cs="Arial"/>
                <w:b/>
                <w:sz w:val="24"/>
                <w:szCs w:val="24"/>
              </w:rPr>
              <w:t>GCH00</w:t>
            </w:r>
          </w:p>
          <w:p w14:paraId="5CFD45CB" w14:textId="77777777" w:rsidR="004D46A4" w:rsidRPr="00393A4F" w:rsidRDefault="004D46A4" w:rsidP="00B8497A">
            <w:pPr>
              <w:jc w:val="both"/>
              <w:rPr>
                <w:rFonts w:ascii="Calibri" w:hAnsi="Calibri" w:cs="Arial"/>
                <w:sz w:val="24"/>
                <w:szCs w:val="24"/>
              </w:rPr>
            </w:pPr>
          </w:p>
        </w:tc>
      </w:tr>
      <w:tr w:rsidR="004D46A4" w:rsidRPr="00C37E62" w14:paraId="3502CF05" w14:textId="77777777" w:rsidTr="00B8497A">
        <w:tc>
          <w:tcPr>
            <w:tcW w:w="2260" w:type="dxa"/>
            <w:gridSpan w:val="2"/>
          </w:tcPr>
          <w:p w14:paraId="5F41B189" w14:textId="77777777" w:rsidR="004D46A4" w:rsidRPr="009541F6" w:rsidRDefault="004D46A4" w:rsidP="00B8497A">
            <w:pPr>
              <w:jc w:val="both"/>
              <w:rPr>
                <w:rFonts w:cs="Arial"/>
                <w:b/>
                <w:bCs/>
                <w:sz w:val="24"/>
                <w:szCs w:val="24"/>
              </w:rPr>
            </w:pPr>
            <w:r w:rsidRPr="009541F6">
              <w:rPr>
                <w:rFonts w:cs="Arial"/>
                <w:b/>
                <w:bCs/>
                <w:sz w:val="24"/>
                <w:szCs w:val="24"/>
              </w:rPr>
              <w:t>Version</w:t>
            </w:r>
          </w:p>
        </w:tc>
        <w:tc>
          <w:tcPr>
            <w:tcW w:w="6666" w:type="dxa"/>
            <w:gridSpan w:val="2"/>
          </w:tcPr>
          <w:p w14:paraId="7644B2F4" w14:textId="2F2A5B75" w:rsidR="004D46A4" w:rsidRPr="00393A4F" w:rsidRDefault="00B8497A" w:rsidP="00B8497A">
            <w:pPr>
              <w:jc w:val="both"/>
              <w:rPr>
                <w:rFonts w:ascii="Calibri" w:hAnsi="Calibri" w:cs="Arial"/>
                <w:sz w:val="24"/>
                <w:szCs w:val="24"/>
              </w:rPr>
            </w:pPr>
            <w:r>
              <w:rPr>
                <w:rFonts w:ascii="Calibri" w:hAnsi="Calibri" w:cs="Arial"/>
                <w:sz w:val="24"/>
                <w:szCs w:val="24"/>
              </w:rPr>
              <w:t>1</w:t>
            </w:r>
            <w:r w:rsidR="005E7505">
              <w:rPr>
                <w:rFonts w:ascii="Calibri" w:hAnsi="Calibri" w:cs="Arial"/>
                <w:sz w:val="24"/>
                <w:szCs w:val="24"/>
              </w:rPr>
              <w:t>.</w:t>
            </w:r>
            <w:r w:rsidR="005B0405">
              <w:rPr>
                <w:rFonts w:ascii="Calibri" w:hAnsi="Calibri" w:cs="Arial"/>
                <w:sz w:val="24"/>
                <w:szCs w:val="24"/>
              </w:rPr>
              <w:t>4</w:t>
            </w:r>
          </w:p>
          <w:p w14:paraId="449220D8" w14:textId="77777777" w:rsidR="004D46A4" w:rsidRPr="00393A4F" w:rsidRDefault="004D46A4" w:rsidP="00B8497A">
            <w:pPr>
              <w:jc w:val="both"/>
              <w:rPr>
                <w:rFonts w:ascii="Calibri" w:hAnsi="Calibri" w:cs="Arial"/>
                <w:sz w:val="24"/>
                <w:szCs w:val="24"/>
              </w:rPr>
            </w:pPr>
          </w:p>
        </w:tc>
      </w:tr>
      <w:tr w:rsidR="004D46A4" w:rsidRPr="00C37E62" w14:paraId="12986B76" w14:textId="77777777" w:rsidTr="00B8497A">
        <w:tc>
          <w:tcPr>
            <w:tcW w:w="8926" w:type="dxa"/>
            <w:gridSpan w:val="4"/>
            <w:shd w:val="clear" w:color="auto" w:fill="D9D9D9" w:themeFill="background1" w:themeFillShade="D9"/>
          </w:tcPr>
          <w:p w14:paraId="47CCB068" w14:textId="77777777" w:rsidR="004D46A4" w:rsidRPr="00393A4F" w:rsidRDefault="004D46A4" w:rsidP="00B8497A">
            <w:pPr>
              <w:jc w:val="both"/>
              <w:rPr>
                <w:rFonts w:ascii="Calibri" w:hAnsi="Calibri" w:cs="Arial"/>
                <w:sz w:val="24"/>
                <w:szCs w:val="24"/>
              </w:rPr>
            </w:pPr>
            <w:r w:rsidRPr="00393A4F">
              <w:rPr>
                <w:rFonts w:ascii="Calibri" w:hAnsi="Calibri" w:cs="Arial"/>
                <w:sz w:val="24"/>
                <w:szCs w:val="24"/>
              </w:rPr>
              <w:t>Approval process</w:t>
            </w:r>
          </w:p>
        </w:tc>
      </w:tr>
      <w:tr w:rsidR="004D46A4" w:rsidRPr="00C37E62" w14:paraId="0B01D1D2" w14:textId="77777777" w:rsidTr="00B8497A">
        <w:trPr>
          <w:trHeight w:val="85"/>
        </w:trPr>
        <w:tc>
          <w:tcPr>
            <w:tcW w:w="4491" w:type="dxa"/>
            <w:gridSpan w:val="3"/>
          </w:tcPr>
          <w:p w14:paraId="7C5F53FF" w14:textId="77777777" w:rsidR="004D46A4" w:rsidRPr="00393A4F" w:rsidRDefault="004D46A4" w:rsidP="00B8497A">
            <w:pPr>
              <w:rPr>
                <w:rFonts w:ascii="Calibri" w:hAnsi="Calibri" w:cs="Arial"/>
                <w:sz w:val="24"/>
                <w:szCs w:val="24"/>
              </w:rPr>
            </w:pPr>
            <w:r w:rsidRPr="00393A4F">
              <w:rPr>
                <w:rFonts w:ascii="Calibri" w:hAnsi="Calibri" w:cs="Arial"/>
                <w:sz w:val="24"/>
                <w:szCs w:val="24"/>
              </w:rPr>
              <w:t>Approved by</w:t>
            </w:r>
          </w:p>
        </w:tc>
        <w:tc>
          <w:tcPr>
            <w:tcW w:w="4435" w:type="dxa"/>
          </w:tcPr>
          <w:p w14:paraId="70265E70" w14:textId="77777777" w:rsidR="004D46A4" w:rsidRPr="00393A4F" w:rsidRDefault="004D46A4" w:rsidP="00B8497A">
            <w:pPr>
              <w:jc w:val="both"/>
              <w:rPr>
                <w:rFonts w:ascii="Calibri" w:hAnsi="Calibri" w:cs="Arial"/>
                <w:sz w:val="24"/>
                <w:szCs w:val="24"/>
              </w:rPr>
            </w:pPr>
            <w:r w:rsidRPr="00393A4F">
              <w:rPr>
                <w:rFonts w:ascii="Calibri" w:hAnsi="Calibri" w:cs="Arial"/>
                <w:sz w:val="24"/>
                <w:szCs w:val="24"/>
              </w:rPr>
              <w:t>CIC Board</w:t>
            </w:r>
          </w:p>
        </w:tc>
      </w:tr>
      <w:tr w:rsidR="004D46A4" w:rsidRPr="00C37E62" w14:paraId="1461E146" w14:textId="77777777" w:rsidTr="00B8497A">
        <w:trPr>
          <w:trHeight w:val="85"/>
        </w:trPr>
        <w:tc>
          <w:tcPr>
            <w:tcW w:w="4491" w:type="dxa"/>
            <w:gridSpan w:val="3"/>
          </w:tcPr>
          <w:p w14:paraId="5FDB24C0" w14:textId="77777777" w:rsidR="004D46A4" w:rsidRPr="00393A4F" w:rsidRDefault="004D46A4" w:rsidP="00B8497A">
            <w:pPr>
              <w:rPr>
                <w:rFonts w:ascii="Calibri" w:hAnsi="Calibri" w:cs="Arial"/>
                <w:sz w:val="24"/>
                <w:szCs w:val="24"/>
              </w:rPr>
            </w:pPr>
            <w:r w:rsidRPr="00393A4F">
              <w:rPr>
                <w:rFonts w:ascii="Calibri" w:hAnsi="Calibri" w:cs="Arial"/>
                <w:sz w:val="24"/>
                <w:szCs w:val="24"/>
              </w:rPr>
              <w:t>Date approved</w:t>
            </w:r>
          </w:p>
        </w:tc>
        <w:tc>
          <w:tcPr>
            <w:tcW w:w="4435" w:type="dxa"/>
          </w:tcPr>
          <w:p w14:paraId="751DD42E" w14:textId="77777777" w:rsidR="004D46A4" w:rsidRPr="00393A4F" w:rsidRDefault="00402C70" w:rsidP="00B8497A">
            <w:pPr>
              <w:jc w:val="both"/>
              <w:rPr>
                <w:rFonts w:ascii="Calibri" w:hAnsi="Calibri" w:cs="Arial"/>
                <w:sz w:val="24"/>
                <w:szCs w:val="24"/>
              </w:rPr>
            </w:pPr>
            <w:r>
              <w:rPr>
                <w:rFonts w:ascii="Calibri" w:hAnsi="Calibri" w:cs="Arial"/>
                <w:sz w:val="24"/>
                <w:szCs w:val="24"/>
              </w:rPr>
              <w:t xml:space="preserve">07 </w:t>
            </w:r>
            <w:r w:rsidR="000248BB">
              <w:rPr>
                <w:rFonts w:ascii="Calibri" w:hAnsi="Calibri" w:cs="Arial"/>
                <w:sz w:val="24"/>
                <w:szCs w:val="24"/>
              </w:rPr>
              <w:t>March</w:t>
            </w:r>
            <w:r w:rsidR="0005767A">
              <w:rPr>
                <w:rFonts w:ascii="Calibri" w:hAnsi="Calibri" w:cs="Arial"/>
                <w:sz w:val="24"/>
                <w:szCs w:val="24"/>
              </w:rPr>
              <w:t xml:space="preserve"> 2017</w:t>
            </w:r>
          </w:p>
        </w:tc>
      </w:tr>
      <w:tr w:rsidR="004D46A4" w:rsidRPr="00C37E62" w14:paraId="48CA0D61" w14:textId="77777777" w:rsidTr="00B8497A">
        <w:trPr>
          <w:trHeight w:val="85"/>
        </w:trPr>
        <w:tc>
          <w:tcPr>
            <w:tcW w:w="4491" w:type="dxa"/>
            <w:gridSpan w:val="3"/>
          </w:tcPr>
          <w:p w14:paraId="0A0BF7F3" w14:textId="77777777" w:rsidR="004D46A4" w:rsidRPr="00393A4F" w:rsidRDefault="004D46A4" w:rsidP="00B8497A">
            <w:pPr>
              <w:rPr>
                <w:rFonts w:ascii="Calibri" w:hAnsi="Calibri" w:cs="Arial"/>
                <w:sz w:val="24"/>
                <w:szCs w:val="24"/>
              </w:rPr>
            </w:pPr>
            <w:r w:rsidRPr="00393A4F">
              <w:rPr>
                <w:rFonts w:ascii="Calibri" w:hAnsi="Calibri" w:cs="Arial"/>
                <w:sz w:val="24"/>
                <w:szCs w:val="24"/>
              </w:rPr>
              <w:t>Lead Director</w:t>
            </w:r>
          </w:p>
        </w:tc>
        <w:tc>
          <w:tcPr>
            <w:tcW w:w="4435" w:type="dxa"/>
          </w:tcPr>
          <w:p w14:paraId="0833DDA1" w14:textId="77777777" w:rsidR="004D46A4" w:rsidRPr="00393A4F" w:rsidRDefault="00DC5C1E" w:rsidP="00B8497A">
            <w:pPr>
              <w:jc w:val="both"/>
              <w:rPr>
                <w:rFonts w:ascii="Calibri" w:hAnsi="Calibri" w:cs="Arial"/>
                <w:sz w:val="24"/>
                <w:szCs w:val="24"/>
              </w:rPr>
            </w:pPr>
            <w:r>
              <w:rPr>
                <w:rFonts w:ascii="Calibri" w:hAnsi="Calibri" w:cs="Arial"/>
                <w:sz w:val="24"/>
                <w:szCs w:val="24"/>
              </w:rPr>
              <w:t>Medical Director</w:t>
            </w:r>
          </w:p>
        </w:tc>
      </w:tr>
      <w:tr w:rsidR="004D46A4" w:rsidRPr="00C37E62" w14:paraId="6E549A3F" w14:textId="77777777" w:rsidTr="00B8497A">
        <w:trPr>
          <w:trHeight w:val="85"/>
        </w:trPr>
        <w:tc>
          <w:tcPr>
            <w:tcW w:w="4491" w:type="dxa"/>
            <w:gridSpan w:val="3"/>
          </w:tcPr>
          <w:p w14:paraId="0A701C4E" w14:textId="77777777" w:rsidR="004D46A4" w:rsidRPr="00393A4F" w:rsidRDefault="004D46A4" w:rsidP="00B8497A">
            <w:pPr>
              <w:rPr>
                <w:rFonts w:ascii="Calibri" w:hAnsi="Calibri" w:cs="Arial"/>
                <w:sz w:val="24"/>
                <w:szCs w:val="24"/>
              </w:rPr>
            </w:pPr>
            <w:r w:rsidRPr="00393A4F">
              <w:rPr>
                <w:rFonts w:ascii="Calibri" w:hAnsi="Calibri" w:cs="Arial"/>
                <w:sz w:val="24"/>
                <w:szCs w:val="24"/>
              </w:rPr>
              <w:t>Category</w:t>
            </w:r>
          </w:p>
        </w:tc>
        <w:tc>
          <w:tcPr>
            <w:tcW w:w="4435" w:type="dxa"/>
          </w:tcPr>
          <w:p w14:paraId="09FA9C8E" w14:textId="77777777" w:rsidR="004D46A4" w:rsidRPr="00393A4F" w:rsidRDefault="004D46A4" w:rsidP="00B8497A">
            <w:pPr>
              <w:jc w:val="both"/>
              <w:rPr>
                <w:rFonts w:ascii="Calibri" w:hAnsi="Calibri" w:cs="Arial"/>
                <w:b/>
                <w:sz w:val="24"/>
                <w:szCs w:val="24"/>
              </w:rPr>
            </w:pPr>
            <w:r w:rsidRPr="00393A4F">
              <w:rPr>
                <w:rFonts w:ascii="Calibri" w:hAnsi="Calibri" w:cs="Arial"/>
                <w:b/>
                <w:sz w:val="24"/>
                <w:szCs w:val="24"/>
              </w:rPr>
              <w:t xml:space="preserve">Clinical Governance </w:t>
            </w:r>
          </w:p>
        </w:tc>
      </w:tr>
      <w:tr w:rsidR="004D46A4" w:rsidRPr="00C37E62" w14:paraId="5E924C1C" w14:textId="77777777" w:rsidTr="00B8497A">
        <w:trPr>
          <w:trHeight w:val="85"/>
        </w:trPr>
        <w:tc>
          <w:tcPr>
            <w:tcW w:w="4491" w:type="dxa"/>
            <w:gridSpan w:val="3"/>
          </w:tcPr>
          <w:p w14:paraId="3EAE5899" w14:textId="77777777" w:rsidR="004D46A4" w:rsidRPr="00393A4F" w:rsidRDefault="004D46A4" w:rsidP="00B8497A">
            <w:pPr>
              <w:rPr>
                <w:rFonts w:ascii="Calibri" w:hAnsi="Calibri" w:cs="Arial"/>
                <w:sz w:val="24"/>
                <w:szCs w:val="24"/>
              </w:rPr>
            </w:pPr>
            <w:r w:rsidRPr="00393A4F">
              <w:rPr>
                <w:rFonts w:ascii="Calibri" w:hAnsi="Calibri" w:cs="Arial"/>
                <w:sz w:val="24"/>
                <w:szCs w:val="24"/>
              </w:rPr>
              <w:t>Sub Category</w:t>
            </w:r>
          </w:p>
        </w:tc>
        <w:tc>
          <w:tcPr>
            <w:tcW w:w="4435" w:type="dxa"/>
          </w:tcPr>
          <w:p w14:paraId="4189CD35" w14:textId="77777777" w:rsidR="004D46A4" w:rsidRPr="00B8497A" w:rsidRDefault="00A24910" w:rsidP="00B8497A">
            <w:pPr>
              <w:jc w:val="both"/>
              <w:rPr>
                <w:rFonts w:ascii="Calibri" w:hAnsi="Calibri" w:cs="Arial"/>
                <w:sz w:val="24"/>
                <w:szCs w:val="24"/>
              </w:rPr>
            </w:pPr>
            <w:r>
              <w:rPr>
                <w:rFonts w:ascii="Calibri" w:hAnsi="Calibri" w:cs="Arial"/>
                <w:sz w:val="24"/>
                <w:szCs w:val="24"/>
              </w:rPr>
              <w:t xml:space="preserve">Management of </w:t>
            </w:r>
            <w:r w:rsidR="00B8497A" w:rsidRPr="00B8497A">
              <w:rPr>
                <w:rFonts w:ascii="Calibri" w:hAnsi="Calibri" w:cs="Arial"/>
                <w:sz w:val="24"/>
                <w:szCs w:val="24"/>
              </w:rPr>
              <w:t>Clinical Governance</w:t>
            </w:r>
          </w:p>
        </w:tc>
      </w:tr>
      <w:tr w:rsidR="004D46A4" w:rsidRPr="00C37E62" w14:paraId="14E8D5C5" w14:textId="77777777" w:rsidTr="00B8497A">
        <w:trPr>
          <w:trHeight w:val="85"/>
        </w:trPr>
        <w:tc>
          <w:tcPr>
            <w:tcW w:w="4491" w:type="dxa"/>
            <w:gridSpan w:val="3"/>
          </w:tcPr>
          <w:p w14:paraId="2D7EB08E" w14:textId="1991F0CA" w:rsidR="004D46A4" w:rsidRPr="00393A4F" w:rsidRDefault="005B0405" w:rsidP="00B8497A">
            <w:pPr>
              <w:rPr>
                <w:rFonts w:ascii="Calibri" w:hAnsi="Calibri" w:cs="Arial"/>
                <w:sz w:val="24"/>
                <w:szCs w:val="24"/>
              </w:rPr>
            </w:pPr>
            <w:r>
              <w:rPr>
                <w:rFonts w:ascii="Calibri" w:hAnsi="Calibri" w:cs="Arial"/>
                <w:sz w:val="24"/>
                <w:szCs w:val="24"/>
              </w:rPr>
              <w:t xml:space="preserve">Next </w:t>
            </w:r>
            <w:r w:rsidR="004D46A4" w:rsidRPr="00393A4F">
              <w:rPr>
                <w:rFonts w:ascii="Calibri" w:hAnsi="Calibri" w:cs="Arial"/>
                <w:sz w:val="24"/>
                <w:szCs w:val="24"/>
              </w:rPr>
              <w:t>Review Date</w:t>
            </w:r>
          </w:p>
        </w:tc>
        <w:tc>
          <w:tcPr>
            <w:tcW w:w="4435" w:type="dxa"/>
          </w:tcPr>
          <w:p w14:paraId="7047FE04" w14:textId="33C7ABE9" w:rsidR="004D46A4" w:rsidRPr="00393A4F" w:rsidRDefault="005B0405" w:rsidP="00B8497A">
            <w:pPr>
              <w:jc w:val="both"/>
              <w:rPr>
                <w:rFonts w:ascii="Calibri" w:hAnsi="Calibri" w:cs="Arial"/>
                <w:sz w:val="24"/>
                <w:szCs w:val="24"/>
              </w:rPr>
            </w:pPr>
            <w:r>
              <w:rPr>
                <w:rFonts w:ascii="Calibri" w:hAnsi="Calibri" w:cs="Arial"/>
                <w:sz w:val="24"/>
                <w:szCs w:val="24"/>
              </w:rPr>
              <w:t>16 Feb 2024</w:t>
            </w:r>
          </w:p>
        </w:tc>
      </w:tr>
      <w:tr w:rsidR="004D46A4" w:rsidRPr="00C37E62" w14:paraId="1FD9E902" w14:textId="77777777" w:rsidTr="00B8497A">
        <w:trPr>
          <w:trHeight w:val="85"/>
        </w:trPr>
        <w:tc>
          <w:tcPr>
            <w:tcW w:w="4491" w:type="dxa"/>
            <w:gridSpan w:val="3"/>
          </w:tcPr>
          <w:p w14:paraId="435D92D9" w14:textId="77777777" w:rsidR="004D46A4" w:rsidRPr="00393A4F" w:rsidRDefault="004D46A4" w:rsidP="00B8497A">
            <w:pPr>
              <w:rPr>
                <w:rFonts w:ascii="Calibri" w:hAnsi="Calibri" w:cs="Arial"/>
                <w:sz w:val="24"/>
                <w:szCs w:val="24"/>
              </w:rPr>
            </w:pPr>
            <w:r w:rsidRPr="00393A4F">
              <w:rPr>
                <w:rFonts w:ascii="Calibri" w:hAnsi="Calibri" w:cs="Arial"/>
                <w:sz w:val="24"/>
                <w:szCs w:val="24"/>
              </w:rPr>
              <w:t>Superseded document (If applicable)</w:t>
            </w:r>
          </w:p>
        </w:tc>
        <w:tc>
          <w:tcPr>
            <w:tcW w:w="4435" w:type="dxa"/>
          </w:tcPr>
          <w:p w14:paraId="77D77615" w14:textId="77777777" w:rsidR="004D46A4" w:rsidRPr="00393A4F" w:rsidRDefault="004D46A4" w:rsidP="00B8497A">
            <w:pPr>
              <w:jc w:val="both"/>
              <w:rPr>
                <w:rFonts w:ascii="Calibri" w:hAnsi="Calibri" w:cs="Arial"/>
                <w:sz w:val="24"/>
                <w:szCs w:val="24"/>
              </w:rPr>
            </w:pPr>
          </w:p>
        </w:tc>
      </w:tr>
      <w:tr w:rsidR="004D46A4" w:rsidRPr="00C37E62" w14:paraId="1B4B9B21" w14:textId="77777777" w:rsidTr="00B8497A">
        <w:trPr>
          <w:trHeight w:val="85"/>
        </w:trPr>
        <w:tc>
          <w:tcPr>
            <w:tcW w:w="8926" w:type="dxa"/>
            <w:gridSpan w:val="4"/>
            <w:shd w:val="clear" w:color="auto" w:fill="D9D9D9" w:themeFill="background1" w:themeFillShade="D9"/>
          </w:tcPr>
          <w:p w14:paraId="05CCC26E" w14:textId="77777777" w:rsidR="004D46A4" w:rsidRPr="00B8497A" w:rsidRDefault="004D46A4" w:rsidP="00B8497A">
            <w:pPr>
              <w:jc w:val="center"/>
              <w:rPr>
                <w:rFonts w:ascii="Calibri" w:hAnsi="Calibri" w:cs="Arial"/>
                <w:b/>
                <w:sz w:val="24"/>
                <w:szCs w:val="24"/>
              </w:rPr>
            </w:pPr>
            <w:r w:rsidRPr="00B8497A">
              <w:rPr>
                <w:rFonts w:ascii="Calibri" w:hAnsi="Calibri" w:cs="Arial"/>
                <w:b/>
                <w:sz w:val="24"/>
                <w:szCs w:val="24"/>
              </w:rPr>
              <w:t>Distribution</w:t>
            </w:r>
          </w:p>
        </w:tc>
      </w:tr>
      <w:tr w:rsidR="004D46A4" w:rsidRPr="00C37E62" w14:paraId="6C67340F" w14:textId="77777777" w:rsidTr="00B8497A">
        <w:trPr>
          <w:trHeight w:val="85"/>
        </w:trPr>
        <w:tc>
          <w:tcPr>
            <w:tcW w:w="4491" w:type="dxa"/>
            <w:gridSpan w:val="3"/>
            <w:shd w:val="clear" w:color="auto" w:fill="FFFFFF" w:themeFill="background1"/>
          </w:tcPr>
          <w:p w14:paraId="3E8AF810" w14:textId="77777777" w:rsidR="004D46A4" w:rsidRPr="00393A4F" w:rsidRDefault="004D46A4" w:rsidP="00B8497A">
            <w:pPr>
              <w:rPr>
                <w:rFonts w:ascii="Calibri" w:hAnsi="Calibri" w:cs="Arial"/>
                <w:sz w:val="24"/>
                <w:szCs w:val="24"/>
              </w:rPr>
            </w:pPr>
            <w:r w:rsidRPr="00393A4F">
              <w:rPr>
                <w:rFonts w:ascii="Calibri" w:hAnsi="Calibri" w:cs="Arial"/>
                <w:sz w:val="24"/>
                <w:szCs w:val="24"/>
              </w:rPr>
              <w:t>Who the policy will be distributed to</w:t>
            </w:r>
          </w:p>
        </w:tc>
        <w:tc>
          <w:tcPr>
            <w:tcW w:w="4435" w:type="dxa"/>
            <w:shd w:val="clear" w:color="auto" w:fill="FFFFFF" w:themeFill="background1"/>
          </w:tcPr>
          <w:p w14:paraId="745B44B1" w14:textId="7D3C97C3" w:rsidR="004D46A4" w:rsidRPr="00393A4F" w:rsidRDefault="004D46A4" w:rsidP="00B8497A">
            <w:pPr>
              <w:jc w:val="both"/>
              <w:rPr>
                <w:rFonts w:ascii="Calibri" w:hAnsi="Calibri" w:cs="Arial"/>
                <w:sz w:val="24"/>
                <w:szCs w:val="24"/>
              </w:rPr>
            </w:pPr>
            <w:r w:rsidRPr="00393A4F">
              <w:rPr>
                <w:rFonts w:ascii="Calibri" w:hAnsi="Calibri" w:cs="Arial"/>
                <w:sz w:val="24"/>
                <w:szCs w:val="24"/>
              </w:rPr>
              <w:t xml:space="preserve">All </w:t>
            </w:r>
            <w:r w:rsidR="008572E9">
              <w:rPr>
                <w:rFonts w:ascii="Calibri" w:hAnsi="Calibri" w:cs="Arial"/>
                <w:sz w:val="24"/>
                <w:szCs w:val="24"/>
              </w:rPr>
              <w:t xml:space="preserve">Quay Primary Healthcare </w:t>
            </w:r>
            <w:r w:rsidR="009541F6">
              <w:rPr>
                <w:rFonts w:ascii="Calibri" w:hAnsi="Calibri" w:cs="Arial"/>
                <w:sz w:val="24"/>
                <w:szCs w:val="24"/>
              </w:rPr>
              <w:t>CIC</w:t>
            </w:r>
            <w:r w:rsidRPr="00393A4F">
              <w:rPr>
                <w:rFonts w:ascii="Calibri" w:hAnsi="Calibri" w:cs="Arial"/>
                <w:sz w:val="24"/>
                <w:szCs w:val="24"/>
              </w:rPr>
              <w:t xml:space="preserve"> Team</w:t>
            </w:r>
          </w:p>
        </w:tc>
      </w:tr>
      <w:tr w:rsidR="004D46A4" w:rsidRPr="00C37E62" w14:paraId="30DF8072" w14:textId="77777777" w:rsidTr="00B8497A">
        <w:trPr>
          <w:trHeight w:val="85"/>
        </w:trPr>
        <w:tc>
          <w:tcPr>
            <w:tcW w:w="4491" w:type="dxa"/>
            <w:gridSpan w:val="3"/>
            <w:shd w:val="clear" w:color="auto" w:fill="FFFFFF" w:themeFill="background1"/>
          </w:tcPr>
          <w:p w14:paraId="4E4503BB" w14:textId="77777777" w:rsidR="004D46A4" w:rsidRPr="00393A4F" w:rsidRDefault="004D46A4" w:rsidP="00B8497A">
            <w:pPr>
              <w:rPr>
                <w:rFonts w:ascii="Calibri" w:hAnsi="Calibri" w:cs="Arial"/>
                <w:sz w:val="24"/>
                <w:szCs w:val="24"/>
              </w:rPr>
            </w:pPr>
            <w:r w:rsidRPr="00393A4F">
              <w:rPr>
                <w:rFonts w:ascii="Calibri" w:hAnsi="Calibri" w:cs="Arial"/>
                <w:sz w:val="24"/>
                <w:szCs w:val="24"/>
              </w:rPr>
              <w:t>Method</w:t>
            </w:r>
          </w:p>
        </w:tc>
        <w:tc>
          <w:tcPr>
            <w:tcW w:w="4435" w:type="dxa"/>
            <w:shd w:val="clear" w:color="auto" w:fill="FFFFFF" w:themeFill="background1"/>
          </w:tcPr>
          <w:p w14:paraId="48AD0682" w14:textId="77777777" w:rsidR="004D46A4" w:rsidRPr="00393A4F" w:rsidRDefault="004D46A4" w:rsidP="00B8497A">
            <w:pPr>
              <w:jc w:val="both"/>
              <w:rPr>
                <w:rFonts w:ascii="Calibri" w:hAnsi="Calibri" w:cs="Arial"/>
                <w:sz w:val="24"/>
                <w:szCs w:val="24"/>
              </w:rPr>
            </w:pPr>
            <w:r w:rsidRPr="00393A4F">
              <w:rPr>
                <w:rFonts w:ascii="Calibri" w:hAnsi="Calibri" w:cs="Arial"/>
                <w:sz w:val="24"/>
                <w:szCs w:val="24"/>
              </w:rPr>
              <w:t xml:space="preserve">Email/hard copy </w:t>
            </w:r>
          </w:p>
        </w:tc>
      </w:tr>
      <w:tr w:rsidR="004D46A4" w:rsidRPr="00C37E62" w14:paraId="4424880C" w14:textId="77777777" w:rsidTr="00B8497A">
        <w:trPr>
          <w:trHeight w:val="85"/>
        </w:trPr>
        <w:tc>
          <w:tcPr>
            <w:tcW w:w="8926" w:type="dxa"/>
            <w:gridSpan w:val="4"/>
            <w:shd w:val="clear" w:color="auto" w:fill="D9D9D9" w:themeFill="background1" w:themeFillShade="D9"/>
          </w:tcPr>
          <w:p w14:paraId="094F5961" w14:textId="77777777" w:rsidR="004D46A4" w:rsidRPr="00B8497A" w:rsidRDefault="00B8497A" w:rsidP="00B8497A">
            <w:pPr>
              <w:jc w:val="center"/>
              <w:rPr>
                <w:rFonts w:ascii="Calibri" w:hAnsi="Calibri" w:cs="Arial"/>
                <w:b/>
                <w:sz w:val="24"/>
                <w:szCs w:val="24"/>
              </w:rPr>
            </w:pPr>
            <w:r w:rsidRPr="00B8497A">
              <w:rPr>
                <w:rFonts w:ascii="Calibri" w:hAnsi="Calibri" w:cs="Arial"/>
                <w:b/>
                <w:sz w:val="24"/>
                <w:szCs w:val="24"/>
              </w:rPr>
              <w:t>Version Control</w:t>
            </w:r>
          </w:p>
        </w:tc>
      </w:tr>
      <w:tr w:rsidR="004D46A4" w:rsidRPr="00C37E62" w14:paraId="5C235F80" w14:textId="77777777" w:rsidTr="009541F6">
        <w:trPr>
          <w:trHeight w:val="85"/>
        </w:trPr>
        <w:tc>
          <w:tcPr>
            <w:tcW w:w="704" w:type="dxa"/>
            <w:shd w:val="clear" w:color="auto" w:fill="FFFFFF" w:themeFill="background1"/>
          </w:tcPr>
          <w:p w14:paraId="48841BD6" w14:textId="77777777" w:rsidR="004D46A4" w:rsidRPr="009541F6" w:rsidRDefault="004D46A4" w:rsidP="00B8497A">
            <w:pPr>
              <w:rPr>
                <w:rFonts w:ascii="Calibri" w:hAnsi="Calibri" w:cs="Arial"/>
                <w:b/>
                <w:bCs/>
                <w:sz w:val="24"/>
                <w:szCs w:val="24"/>
              </w:rPr>
            </w:pPr>
            <w:r w:rsidRPr="009541F6">
              <w:rPr>
                <w:rFonts w:ascii="Calibri" w:hAnsi="Calibri" w:cs="Arial"/>
                <w:b/>
                <w:bCs/>
                <w:sz w:val="24"/>
                <w:szCs w:val="24"/>
              </w:rPr>
              <w:t>No:</w:t>
            </w:r>
          </w:p>
        </w:tc>
        <w:tc>
          <w:tcPr>
            <w:tcW w:w="1559" w:type="dxa"/>
            <w:shd w:val="clear" w:color="auto" w:fill="FFFFFF" w:themeFill="background1"/>
          </w:tcPr>
          <w:p w14:paraId="0F2CB4AA" w14:textId="77777777" w:rsidR="004D46A4" w:rsidRPr="00393A4F" w:rsidRDefault="004D46A4" w:rsidP="00B8497A">
            <w:pPr>
              <w:rPr>
                <w:rFonts w:ascii="Calibri" w:hAnsi="Calibri" w:cs="Arial"/>
                <w:sz w:val="24"/>
                <w:szCs w:val="24"/>
              </w:rPr>
            </w:pPr>
            <w:r w:rsidRPr="00393A4F">
              <w:rPr>
                <w:rFonts w:ascii="Calibri" w:hAnsi="Calibri" w:cs="Arial"/>
                <w:sz w:val="24"/>
                <w:szCs w:val="24"/>
              </w:rPr>
              <w:t>Date</w:t>
            </w:r>
          </w:p>
        </w:tc>
        <w:tc>
          <w:tcPr>
            <w:tcW w:w="6663" w:type="dxa"/>
            <w:gridSpan w:val="2"/>
            <w:shd w:val="clear" w:color="auto" w:fill="FFFFFF" w:themeFill="background1"/>
          </w:tcPr>
          <w:p w14:paraId="411BA205" w14:textId="77777777" w:rsidR="004D46A4" w:rsidRPr="00393A4F" w:rsidRDefault="004D46A4" w:rsidP="00B8497A">
            <w:pPr>
              <w:jc w:val="both"/>
              <w:rPr>
                <w:rFonts w:ascii="Calibri" w:hAnsi="Calibri" w:cs="Arial"/>
                <w:sz w:val="24"/>
                <w:szCs w:val="24"/>
              </w:rPr>
            </w:pPr>
            <w:r w:rsidRPr="00393A4F">
              <w:rPr>
                <w:rFonts w:ascii="Calibri" w:hAnsi="Calibri" w:cs="Arial"/>
                <w:sz w:val="24"/>
                <w:szCs w:val="24"/>
              </w:rPr>
              <w:t>Amendment</w:t>
            </w:r>
          </w:p>
        </w:tc>
      </w:tr>
      <w:tr w:rsidR="004D46A4" w:rsidRPr="00C37E62" w14:paraId="2ECC0498" w14:textId="77777777" w:rsidTr="009541F6">
        <w:trPr>
          <w:trHeight w:val="85"/>
        </w:trPr>
        <w:tc>
          <w:tcPr>
            <w:tcW w:w="704" w:type="dxa"/>
            <w:shd w:val="clear" w:color="auto" w:fill="FFFFFF" w:themeFill="background1"/>
          </w:tcPr>
          <w:p w14:paraId="5413887E" w14:textId="77777777" w:rsidR="004D46A4" w:rsidRPr="009541F6" w:rsidRDefault="00B10570" w:rsidP="00B8497A">
            <w:pPr>
              <w:rPr>
                <w:rFonts w:ascii="Calibri" w:hAnsi="Calibri" w:cs="Arial"/>
                <w:b/>
                <w:bCs/>
                <w:sz w:val="24"/>
                <w:szCs w:val="24"/>
              </w:rPr>
            </w:pPr>
            <w:r w:rsidRPr="009541F6">
              <w:rPr>
                <w:rFonts w:ascii="Calibri" w:hAnsi="Calibri" w:cs="Arial"/>
                <w:b/>
                <w:bCs/>
                <w:sz w:val="24"/>
                <w:szCs w:val="24"/>
              </w:rPr>
              <w:t>1.1</w:t>
            </w:r>
          </w:p>
        </w:tc>
        <w:tc>
          <w:tcPr>
            <w:tcW w:w="1559" w:type="dxa"/>
            <w:shd w:val="clear" w:color="auto" w:fill="FFFFFF" w:themeFill="background1"/>
          </w:tcPr>
          <w:p w14:paraId="0C681F32" w14:textId="77777777" w:rsidR="004D46A4" w:rsidRPr="00393A4F" w:rsidRDefault="00B10570" w:rsidP="00B8497A">
            <w:pPr>
              <w:rPr>
                <w:rFonts w:ascii="Calibri" w:hAnsi="Calibri" w:cs="Arial"/>
                <w:sz w:val="24"/>
                <w:szCs w:val="24"/>
              </w:rPr>
            </w:pPr>
            <w:r>
              <w:rPr>
                <w:rFonts w:ascii="Calibri" w:hAnsi="Calibri" w:cs="Arial"/>
                <w:sz w:val="24"/>
                <w:szCs w:val="24"/>
              </w:rPr>
              <w:t>August 2018</w:t>
            </w:r>
          </w:p>
        </w:tc>
        <w:tc>
          <w:tcPr>
            <w:tcW w:w="6663" w:type="dxa"/>
            <w:gridSpan w:val="2"/>
            <w:shd w:val="clear" w:color="auto" w:fill="FFFFFF" w:themeFill="background1"/>
          </w:tcPr>
          <w:p w14:paraId="11817757" w14:textId="77777777" w:rsidR="004D46A4" w:rsidRPr="00393A4F" w:rsidRDefault="00B10570" w:rsidP="00B8497A">
            <w:pPr>
              <w:jc w:val="both"/>
              <w:rPr>
                <w:rFonts w:ascii="Calibri" w:hAnsi="Calibri" w:cs="Arial"/>
                <w:sz w:val="24"/>
                <w:szCs w:val="24"/>
              </w:rPr>
            </w:pPr>
            <w:r>
              <w:rPr>
                <w:rFonts w:ascii="Calibri" w:hAnsi="Calibri" w:cs="Arial"/>
                <w:sz w:val="24"/>
                <w:szCs w:val="24"/>
              </w:rPr>
              <w:t>Policy review and update following handover of CCA practices</w:t>
            </w:r>
          </w:p>
        </w:tc>
      </w:tr>
      <w:tr w:rsidR="004D46A4" w:rsidRPr="00C37E62" w14:paraId="3DB6C977" w14:textId="77777777" w:rsidTr="009541F6">
        <w:trPr>
          <w:trHeight w:val="85"/>
        </w:trPr>
        <w:tc>
          <w:tcPr>
            <w:tcW w:w="704" w:type="dxa"/>
            <w:shd w:val="clear" w:color="auto" w:fill="FFFFFF" w:themeFill="background1"/>
          </w:tcPr>
          <w:p w14:paraId="63D919B4" w14:textId="42C9BF4D" w:rsidR="004D46A4" w:rsidRPr="009541F6" w:rsidRDefault="009541F6" w:rsidP="00B8497A">
            <w:pPr>
              <w:rPr>
                <w:rFonts w:ascii="Calibri" w:hAnsi="Calibri" w:cs="Arial"/>
                <w:b/>
                <w:bCs/>
                <w:sz w:val="24"/>
                <w:szCs w:val="24"/>
              </w:rPr>
            </w:pPr>
            <w:r w:rsidRPr="009541F6">
              <w:rPr>
                <w:rFonts w:ascii="Calibri" w:hAnsi="Calibri" w:cs="Arial"/>
                <w:b/>
                <w:bCs/>
                <w:sz w:val="24"/>
                <w:szCs w:val="24"/>
              </w:rPr>
              <w:t>1.2</w:t>
            </w:r>
          </w:p>
        </w:tc>
        <w:tc>
          <w:tcPr>
            <w:tcW w:w="1559" w:type="dxa"/>
            <w:shd w:val="clear" w:color="auto" w:fill="FFFFFF" w:themeFill="background1"/>
          </w:tcPr>
          <w:p w14:paraId="1ABBEA1B" w14:textId="2364149F" w:rsidR="004D46A4" w:rsidRPr="00393A4F" w:rsidRDefault="009541F6" w:rsidP="00B8497A">
            <w:pPr>
              <w:rPr>
                <w:rFonts w:ascii="Calibri" w:hAnsi="Calibri" w:cs="Arial"/>
                <w:sz w:val="24"/>
                <w:szCs w:val="24"/>
              </w:rPr>
            </w:pPr>
            <w:r>
              <w:rPr>
                <w:rFonts w:ascii="Calibri" w:hAnsi="Calibri" w:cs="Arial"/>
                <w:sz w:val="24"/>
                <w:szCs w:val="24"/>
              </w:rPr>
              <w:t>June 2020</w:t>
            </w:r>
          </w:p>
        </w:tc>
        <w:tc>
          <w:tcPr>
            <w:tcW w:w="6663" w:type="dxa"/>
            <w:gridSpan w:val="2"/>
            <w:shd w:val="clear" w:color="auto" w:fill="FFFFFF" w:themeFill="background1"/>
          </w:tcPr>
          <w:p w14:paraId="3610CDE0" w14:textId="76A5F291" w:rsidR="004D46A4" w:rsidRPr="00393A4F" w:rsidRDefault="009541F6" w:rsidP="00B8497A">
            <w:pPr>
              <w:jc w:val="both"/>
              <w:rPr>
                <w:rFonts w:ascii="Calibri" w:hAnsi="Calibri" w:cs="Arial"/>
                <w:sz w:val="24"/>
                <w:szCs w:val="24"/>
              </w:rPr>
            </w:pPr>
            <w:r>
              <w:rPr>
                <w:rFonts w:cs="Arial"/>
                <w:sz w:val="24"/>
                <w:szCs w:val="24"/>
              </w:rPr>
              <w:t>Policy review and revision – change of organisation name</w:t>
            </w:r>
          </w:p>
        </w:tc>
      </w:tr>
      <w:tr w:rsidR="004D46A4" w:rsidRPr="00C37E62" w14:paraId="248A69DF" w14:textId="77777777" w:rsidTr="009541F6">
        <w:trPr>
          <w:trHeight w:val="85"/>
        </w:trPr>
        <w:tc>
          <w:tcPr>
            <w:tcW w:w="704" w:type="dxa"/>
            <w:shd w:val="clear" w:color="auto" w:fill="FFFFFF" w:themeFill="background1"/>
          </w:tcPr>
          <w:p w14:paraId="285BB1D3" w14:textId="212A7850" w:rsidR="004D46A4" w:rsidRPr="009541F6" w:rsidRDefault="008572E9" w:rsidP="00B8497A">
            <w:pPr>
              <w:rPr>
                <w:rFonts w:ascii="Calibri" w:hAnsi="Calibri" w:cs="Arial"/>
                <w:b/>
                <w:bCs/>
                <w:sz w:val="24"/>
                <w:szCs w:val="24"/>
              </w:rPr>
            </w:pPr>
            <w:r>
              <w:rPr>
                <w:rFonts w:ascii="Calibri" w:hAnsi="Calibri" w:cs="Arial"/>
                <w:b/>
                <w:bCs/>
                <w:sz w:val="24"/>
                <w:szCs w:val="24"/>
              </w:rPr>
              <w:t>1.3</w:t>
            </w:r>
          </w:p>
        </w:tc>
        <w:tc>
          <w:tcPr>
            <w:tcW w:w="1559" w:type="dxa"/>
            <w:shd w:val="clear" w:color="auto" w:fill="FFFFFF" w:themeFill="background1"/>
          </w:tcPr>
          <w:p w14:paraId="60C1AC17" w14:textId="1445D25F" w:rsidR="004D46A4" w:rsidRPr="00393A4F" w:rsidRDefault="008572E9" w:rsidP="00B8497A">
            <w:pPr>
              <w:rPr>
                <w:rFonts w:ascii="Calibri" w:hAnsi="Calibri" w:cs="Arial"/>
                <w:sz w:val="24"/>
                <w:szCs w:val="24"/>
              </w:rPr>
            </w:pPr>
            <w:r>
              <w:rPr>
                <w:rFonts w:ascii="Calibri" w:hAnsi="Calibri" w:cs="Arial"/>
                <w:sz w:val="24"/>
                <w:szCs w:val="24"/>
              </w:rPr>
              <w:t>Jan 2022</w:t>
            </w:r>
          </w:p>
        </w:tc>
        <w:tc>
          <w:tcPr>
            <w:tcW w:w="6663" w:type="dxa"/>
            <w:gridSpan w:val="2"/>
            <w:shd w:val="clear" w:color="auto" w:fill="FFFFFF" w:themeFill="background1"/>
          </w:tcPr>
          <w:p w14:paraId="00F3D04A" w14:textId="08C27A02" w:rsidR="004D46A4" w:rsidRPr="00393A4F" w:rsidRDefault="008572E9" w:rsidP="00B8497A">
            <w:pPr>
              <w:jc w:val="both"/>
              <w:rPr>
                <w:rFonts w:ascii="Calibri" w:hAnsi="Calibri" w:cs="Arial"/>
                <w:sz w:val="24"/>
                <w:szCs w:val="24"/>
              </w:rPr>
            </w:pPr>
            <w:r>
              <w:rPr>
                <w:rFonts w:ascii="Calibri" w:hAnsi="Calibri" w:cs="Arial"/>
                <w:sz w:val="24"/>
                <w:szCs w:val="24"/>
              </w:rPr>
              <w:t>Change of organisation name - Quay Primary Healthcare CIC</w:t>
            </w:r>
          </w:p>
        </w:tc>
      </w:tr>
      <w:tr w:rsidR="004D46A4" w:rsidRPr="00C37E62" w14:paraId="346B2B58" w14:textId="77777777" w:rsidTr="009541F6">
        <w:trPr>
          <w:trHeight w:val="85"/>
        </w:trPr>
        <w:tc>
          <w:tcPr>
            <w:tcW w:w="704" w:type="dxa"/>
            <w:shd w:val="clear" w:color="auto" w:fill="FFFFFF" w:themeFill="background1"/>
          </w:tcPr>
          <w:p w14:paraId="6D0C5252" w14:textId="63647235" w:rsidR="004D46A4" w:rsidRPr="009541F6" w:rsidRDefault="005B0405" w:rsidP="00B8497A">
            <w:pPr>
              <w:rPr>
                <w:rFonts w:ascii="Calibri" w:hAnsi="Calibri" w:cs="Arial"/>
                <w:b/>
                <w:bCs/>
                <w:sz w:val="24"/>
                <w:szCs w:val="24"/>
              </w:rPr>
            </w:pPr>
            <w:r>
              <w:rPr>
                <w:rFonts w:ascii="Calibri" w:hAnsi="Calibri" w:cs="Arial"/>
                <w:b/>
                <w:bCs/>
                <w:sz w:val="24"/>
                <w:szCs w:val="24"/>
              </w:rPr>
              <w:t>1.4</w:t>
            </w:r>
          </w:p>
        </w:tc>
        <w:tc>
          <w:tcPr>
            <w:tcW w:w="1559" w:type="dxa"/>
            <w:shd w:val="clear" w:color="auto" w:fill="FFFFFF" w:themeFill="background1"/>
          </w:tcPr>
          <w:p w14:paraId="0CBF15FB" w14:textId="1C5F72DA" w:rsidR="004D46A4" w:rsidRPr="00393A4F" w:rsidRDefault="005B0405" w:rsidP="00B8497A">
            <w:pPr>
              <w:rPr>
                <w:rFonts w:ascii="Calibri" w:hAnsi="Calibri" w:cs="Arial"/>
                <w:sz w:val="24"/>
                <w:szCs w:val="24"/>
              </w:rPr>
            </w:pPr>
            <w:r>
              <w:rPr>
                <w:rFonts w:ascii="Calibri" w:hAnsi="Calibri" w:cs="Arial"/>
                <w:sz w:val="24"/>
                <w:szCs w:val="24"/>
              </w:rPr>
              <w:t>Feb 2023</w:t>
            </w:r>
          </w:p>
        </w:tc>
        <w:tc>
          <w:tcPr>
            <w:tcW w:w="6663" w:type="dxa"/>
            <w:gridSpan w:val="2"/>
            <w:shd w:val="clear" w:color="auto" w:fill="FFFFFF" w:themeFill="background1"/>
          </w:tcPr>
          <w:p w14:paraId="19BAF58F" w14:textId="61D607B6" w:rsidR="005B0405" w:rsidRPr="00393A4F" w:rsidRDefault="005B0405" w:rsidP="005B0405">
            <w:pPr>
              <w:jc w:val="both"/>
              <w:rPr>
                <w:rFonts w:ascii="Calibri" w:hAnsi="Calibri" w:cs="Arial"/>
                <w:sz w:val="24"/>
                <w:szCs w:val="24"/>
              </w:rPr>
            </w:pPr>
            <w:r>
              <w:rPr>
                <w:rFonts w:ascii="Calibri" w:hAnsi="Calibri" w:cs="Arial"/>
                <w:sz w:val="24"/>
                <w:szCs w:val="24"/>
              </w:rPr>
              <w:t>Updated info on NICE guidance updates</w:t>
            </w:r>
          </w:p>
        </w:tc>
      </w:tr>
      <w:tr w:rsidR="004D46A4" w:rsidRPr="00C37E62" w14:paraId="57896198" w14:textId="77777777" w:rsidTr="009541F6">
        <w:trPr>
          <w:trHeight w:val="85"/>
        </w:trPr>
        <w:tc>
          <w:tcPr>
            <w:tcW w:w="704" w:type="dxa"/>
            <w:shd w:val="clear" w:color="auto" w:fill="FFFFFF" w:themeFill="background1"/>
          </w:tcPr>
          <w:p w14:paraId="0E6A91E2"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296B4672" w14:textId="77777777" w:rsidR="004D46A4" w:rsidRPr="00393A4F" w:rsidRDefault="004D46A4" w:rsidP="00B8497A">
            <w:pPr>
              <w:rPr>
                <w:rFonts w:ascii="Calibri" w:hAnsi="Calibri" w:cs="Arial"/>
                <w:sz w:val="24"/>
                <w:szCs w:val="24"/>
              </w:rPr>
            </w:pPr>
          </w:p>
        </w:tc>
        <w:tc>
          <w:tcPr>
            <w:tcW w:w="6663" w:type="dxa"/>
            <w:gridSpan w:val="2"/>
            <w:shd w:val="clear" w:color="auto" w:fill="FFFFFF" w:themeFill="background1"/>
          </w:tcPr>
          <w:p w14:paraId="137A57DC" w14:textId="77777777" w:rsidR="004D46A4" w:rsidRPr="00393A4F" w:rsidRDefault="004D46A4" w:rsidP="00B8497A">
            <w:pPr>
              <w:rPr>
                <w:rFonts w:ascii="Calibri" w:hAnsi="Calibri" w:cs="Arial"/>
                <w:sz w:val="24"/>
                <w:szCs w:val="24"/>
              </w:rPr>
            </w:pPr>
          </w:p>
        </w:tc>
      </w:tr>
      <w:tr w:rsidR="004D46A4" w:rsidRPr="00C37E62" w14:paraId="488B34EB" w14:textId="77777777" w:rsidTr="009541F6">
        <w:trPr>
          <w:trHeight w:val="85"/>
        </w:trPr>
        <w:tc>
          <w:tcPr>
            <w:tcW w:w="704" w:type="dxa"/>
            <w:shd w:val="clear" w:color="auto" w:fill="FFFFFF" w:themeFill="background1"/>
          </w:tcPr>
          <w:p w14:paraId="4C71F9C8"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4B884745" w14:textId="77777777" w:rsidR="004D46A4" w:rsidRPr="00393A4F" w:rsidRDefault="004D46A4" w:rsidP="00B8497A">
            <w:pPr>
              <w:rPr>
                <w:rFonts w:ascii="Calibri" w:hAnsi="Calibri" w:cs="Arial"/>
                <w:sz w:val="24"/>
                <w:szCs w:val="24"/>
              </w:rPr>
            </w:pPr>
          </w:p>
        </w:tc>
        <w:tc>
          <w:tcPr>
            <w:tcW w:w="6663" w:type="dxa"/>
            <w:gridSpan w:val="2"/>
            <w:shd w:val="clear" w:color="auto" w:fill="FFFFFF" w:themeFill="background1"/>
          </w:tcPr>
          <w:p w14:paraId="46230532" w14:textId="77777777" w:rsidR="004D46A4" w:rsidRPr="00393A4F" w:rsidRDefault="004D46A4" w:rsidP="00B8497A">
            <w:pPr>
              <w:rPr>
                <w:rFonts w:ascii="Calibri" w:hAnsi="Calibri" w:cs="Arial"/>
                <w:sz w:val="24"/>
                <w:szCs w:val="24"/>
              </w:rPr>
            </w:pPr>
          </w:p>
        </w:tc>
      </w:tr>
      <w:tr w:rsidR="004D46A4" w:rsidRPr="00C37E62" w14:paraId="2DF5F330" w14:textId="77777777" w:rsidTr="009541F6">
        <w:trPr>
          <w:trHeight w:val="85"/>
        </w:trPr>
        <w:tc>
          <w:tcPr>
            <w:tcW w:w="704" w:type="dxa"/>
            <w:shd w:val="clear" w:color="auto" w:fill="FFFFFF" w:themeFill="background1"/>
          </w:tcPr>
          <w:p w14:paraId="1F79E87A"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22D84047" w14:textId="77777777" w:rsidR="004D46A4" w:rsidRPr="00393A4F" w:rsidRDefault="004D46A4" w:rsidP="00B8497A">
            <w:pPr>
              <w:rPr>
                <w:rFonts w:ascii="Calibri" w:hAnsi="Calibri" w:cs="Arial"/>
                <w:sz w:val="24"/>
                <w:szCs w:val="24"/>
              </w:rPr>
            </w:pPr>
          </w:p>
        </w:tc>
        <w:tc>
          <w:tcPr>
            <w:tcW w:w="6663" w:type="dxa"/>
            <w:gridSpan w:val="2"/>
            <w:shd w:val="clear" w:color="auto" w:fill="FFFFFF" w:themeFill="background1"/>
          </w:tcPr>
          <w:p w14:paraId="5D26A0DC" w14:textId="77777777" w:rsidR="004D46A4" w:rsidRPr="00393A4F" w:rsidRDefault="004D46A4" w:rsidP="00B8497A">
            <w:pPr>
              <w:rPr>
                <w:rFonts w:ascii="Calibri" w:hAnsi="Calibri" w:cs="Arial"/>
                <w:sz w:val="24"/>
                <w:szCs w:val="24"/>
              </w:rPr>
            </w:pPr>
          </w:p>
        </w:tc>
      </w:tr>
      <w:tr w:rsidR="004D46A4" w:rsidRPr="00C37E62" w14:paraId="7A341FE8" w14:textId="77777777" w:rsidTr="009541F6">
        <w:trPr>
          <w:trHeight w:val="85"/>
        </w:trPr>
        <w:tc>
          <w:tcPr>
            <w:tcW w:w="704" w:type="dxa"/>
            <w:shd w:val="clear" w:color="auto" w:fill="FFFFFF" w:themeFill="background1"/>
          </w:tcPr>
          <w:p w14:paraId="4F7F350E"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5E2331E6" w14:textId="77777777" w:rsidR="004D46A4" w:rsidRPr="00393A4F" w:rsidRDefault="004D46A4" w:rsidP="00B8497A">
            <w:pPr>
              <w:rPr>
                <w:rFonts w:ascii="Calibri" w:hAnsi="Calibri" w:cs="Arial"/>
                <w:sz w:val="24"/>
                <w:szCs w:val="24"/>
              </w:rPr>
            </w:pPr>
          </w:p>
        </w:tc>
        <w:tc>
          <w:tcPr>
            <w:tcW w:w="6663" w:type="dxa"/>
            <w:gridSpan w:val="2"/>
            <w:shd w:val="clear" w:color="auto" w:fill="FFFFFF" w:themeFill="background1"/>
          </w:tcPr>
          <w:p w14:paraId="073E4044" w14:textId="77777777" w:rsidR="00B8497A" w:rsidRPr="00393A4F" w:rsidRDefault="00B8497A" w:rsidP="00B8497A">
            <w:pPr>
              <w:rPr>
                <w:rFonts w:ascii="Calibri" w:hAnsi="Calibri" w:cs="Arial"/>
                <w:sz w:val="24"/>
                <w:szCs w:val="24"/>
              </w:rPr>
            </w:pPr>
          </w:p>
        </w:tc>
      </w:tr>
      <w:tr w:rsidR="004D46A4" w:rsidRPr="00C37E62" w14:paraId="40AAD01C" w14:textId="77777777" w:rsidTr="009541F6">
        <w:trPr>
          <w:trHeight w:val="85"/>
        </w:trPr>
        <w:tc>
          <w:tcPr>
            <w:tcW w:w="704" w:type="dxa"/>
            <w:shd w:val="clear" w:color="auto" w:fill="FFFFFF" w:themeFill="background1"/>
          </w:tcPr>
          <w:p w14:paraId="3CB8F1C1"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1E1F574D" w14:textId="77777777" w:rsidR="004D46A4" w:rsidRDefault="004D46A4" w:rsidP="00B8497A">
            <w:pPr>
              <w:rPr>
                <w:rFonts w:ascii="Calibri" w:hAnsi="Calibri" w:cs="Arial"/>
                <w:sz w:val="24"/>
                <w:szCs w:val="24"/>
              </w:rPr>
            </w:pPr>
          </w:p>
        </w:tc>
        <w:tc>
          <w:tcPr>
            <w:tcW w:w="6663" w:type="dxa"/>
            <w:gridSpan w:val="2"/>
            <w:shd w:val="clear" w:color="auto" w:fill="FFFFFF" w:themeFill="background1"/>
          </w:tcPr>
          <w:p w14:paraId="3364E4D0" w14:textId="77777777" w:rsidR="004D46A4" w:rsidRDefault="004D46A4" w:rsidP="00B8497A">
            <w:pPr>
              <w:rPr>
                <w:rFonts w:ascii="Calibri" w:hAnsi="Calibri" w:cs="Arial"/>
                <w:sz w:val="24"/>
                <w:szCs w:val="24"/>
              </w:rPr>
            </w:pPr>
          </w:p>
        </w:tc>
      </w:tr>
      <w:tr w:rsidR="004D46A4" w:rsidRPr="00C37E62" w14:paraId="7BC2CAE6" w14:textId="77777777" w:rsidTr="009541F6">
        <w:trPr>
          <w:trHeight w:val="85"/>
        </w:trPr>
        <w:tc>
          <w:tcPr>
            <w:tcW w:w="704" w:type="dxa"/>
            <w:shd w:val="clear" w:color="auto" w:fill="FFFFFF" w:themeFill="background1"/>
          </w:tcPr>
          <w:p w14:paraId="73FEA620"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0B37FF4E" w14:textId="77777777" w:rsidR="004D46A4" w:rsidRDefault="004D46A4" w:rsidP="00B8497A">
            <w:pPr>
              <w:rPr>
                <w:rFonts w:ascii="Calibri" w:hAnsi="Calibri" w:cs="Arial"/>
                <w:sz w:val="24"/>
                <w:szCs w:val="24"/>
              </w:rPr>
            </w:pPr>
          </w:p>
        </w:tc>
        <w:tc>
          <w:tcPr>
            <w:tcW w:w="6663" w:type="dxa"/>
            <w:gridSpan w:val="2"/>
            <w:shd w:val="clear" w:color="auto" w:fill="FFFFFF" w:themeFill="background1"/>
          </w:tcPr>
          <w:p w14:paraId="7E4A198A" w14:textId="77777777" w:rsidR="004D46A4" w:rsidRDefault="004D46A4" w:rsidP="00B8497A">
            <w:pPr>
              <w:rPr>
                <w:rFonts w:ascii="Calibri" w:hAnsi="Calibri" w:cs="Arial"/>
                <w:sz w:val="24"/>
                <w:szCs w:val="24"/>
              </w:rPr>
            </w:pPr>
          </w:p>
        </w:tc>
      </w:tr>
      <w:tr w:rsidR="004D46A4" w:rsidRPr="00C37E62" w14:paraId="386BA3F0" w14:textId="77777777" w:rsidTr="009541F6">
        <w:trPr>
          <w:trHeight w:val="85"/>
        </w:trPr>
        <w:tc>
          <w:tcPr>
            <w:tcW w:w="704" w:type="dxa"/>
            <w:shd w:val="clear" w:color="auto" w:fill="FFFFFF" w:themeFill="background1"/>
          </w:tcPr>
          <w:p w14:paraId="7AEEDED9" w14:textId="77777777" w:rsidR="004D46A4" w:rsidRPr="009541F6" w:rsidRDefault="004D46A4" w:rsidP="00B8497A">
            <w:pPr>
              <w:rPr>
                <w:rFonts w:ascii="Calibri" w:hAnsi="Calibri" w:cs="Arial"/>
                <w:b/>
                <w:bCs/>
                <w:sz w:val="24"/>
                <w:szCs w:val="24"/>
              </w:rPr>
            </w:pPr>
          </w:p>
        </w:tc>
        <w:tc>
          <w:tcPr>
            <w:tcW w:w="1559" w:type="dxa"/>
            <w:shd w:val="clear" w:color="auto" w:fill="FFFFFF" w:themeFill="background1"/>
          </w:tcPr>
          <w:p w14:paraId="38E8306E" w14:textId="77777777" w:rsidR="004D46A4" w:rsidRDefault="004D46A4" w:rsidP="00B8497A">
            <w:pPr>
              <w:rPr>
                <w:rFonts w:ascii="Calibri" w:hAnsi="Calibri" w:cs="Arial"/>
                <w:sz w:val="24"/>
                <w:szCs w:val="24"/>
              </w:rPr>
            </w:pPr>
          </w:p>
        </w:tc>
        <w:tc>
          <w:tcPr>
            <w:tcW w:w="6663" w:type="dxa"/>
            <w:gridSpan w:val="2"/>
            <w:shd w:val="clear" w:color="auto" w:fill="FFFFFF" w:themeFill="background1"/>
          </w:tcPr>
          <w:p w14:paraId="3E96C0B5" w14:textId="77777777" w:rsidR="004D46A4" w:rsidRDefault="004D46A4" w:rsidP="00B8497A">
            <w:pPr>
              <w:rPr>
                <w:rFonts w:ascii="Calibri" w:hAnsi="Calibri" w:cs="Arial"/>
                <w:sz w:val="24"/>
                <w:szCs w:val="24"/>
              </w:rPr>
            </w:pPr>
          </w:p>
        </w:tc>
      </w:tr>
    </w:tbl>
    <w:p w14:paraId="147D1345" w14:textId="77777777" w:rsidR="004D46A4" w:rsidRDefault="004D46A4" w:rsidP="004D46A4">
      <w:pPr>
        <w:widowControl w:val="0"/>
        <w:spacing w:after="0" w:line="240" w:lineRule="auto"/>
        <w:rPr>
          <w:rFonts w:ascii="Calibri" w:eastAsia="Calibri" w:hAnsi="Calibri" w:cs="Calibri"/>
          <w:color w:val="000000"/>
          <w:lang w:eastAsia="en-GB"/>
        </w:rPr>
      </w:pPr>
    </w:p>
    <w:p w14:paraId="1D58F2D2" w14:textId="77777777" w:rsidR="00B8497A" w:rsidRDefault="00B8497A" w:rsidP="004D46A4">
      <w:pPr>
        <w:widowControl w:val="0"/>
        <w:spacing w:after="0" w:line="240" w:lineRule="auto"/>
        <w:rPr>
          <w:rFonts w:ascii="Calibri" w:eastAsia="Calibri" w:hAnsi="Calibri" w:cs="Calibri"/>
          <w:color w:val="000000"/>
          <w:lang w:eastAsia="en-GB"/>
        </w:rPr>
      </w:pPr>
    </w:p>
    <w:p w14:paraId="786810F7" w14:textId="77777777" w:rsidR="00B8497A" w:rsidRDefault="00B8497A" w:rsidP="004D46A4">
      <w:pPr>
        <w:widowControl w:val="0"/>
        <w:spacing w:after="0" w:line="240" w:lineRule="auto"/>
        <w:rPr>
          <w:rFonts w:ascii="Calibri" w:eastAsia="Calibri" w:hAnsi="Calibri" w:cs="Calibri"/>
          <w:color w:val="000000"/>
          <w:lang w:eastAsia="en-GB"/>
        </w:rPr>
      </w:pPr>
    </w:p>
    <w:p w14:paraId="4B5FDA27" w14:textId="77777777" w:rsidR="00B8497A" w:rsidRDefault="00B8497A" w:rsidP="00B8497A">
      <w:pPr>
        <w:jc w:val="center"/>
        <w:rPr>
          <w:rFonts w:ascii="Calibri" w:eastAsia="Calibri" w:hAnsi="Calibri" w:cs="Calibri"/>
          <w:lang w:eastAsia="en-GB"/>
        </w:rPr>
      </w:pPr>
    </w:p>
    <w:p w14:paraId="3740DEEA" w14:textId="77777777" w:rsidR="00B8497A" w:rsidRPr="00B8497A" w:rsidRDefault="00B8497A" w:rsidP="00B8497A">
      <w:pPr>
        <w:jc w:val="center"/>
        <w:rPr>
          <w:rFonts w:ascii="Calibri" w:eastAsia="Calibri" w:hAnsi="Calibri" w:cs="Calibri"/>
          <w:lang w:eastAsia="en-GB"/>
        </w:rPr>
      </w:pPr>
    </w:p>
    <w:tbl>
      <w:tblPr>
        <w:tblStyle w:val="TableGrid"/>
        <w:tblW w:w="0" w:type="auto"/>
        <w:tblLook w:val="04A0" w:firstRow="1" w:lastRow="0" w:firstColumn="1" w:lastColumn="0" w:noHBand="0" w:noVBand="1"/>
      </w:tblPr>
      <w:tblGrid>
        <w:gridCol w:w="1685"/>
        <w:gridCol w:w="5974"/>
        <w:gridCol w:w="1267"/>
      </w:tblGrid>
      <w:tr w:rsidR="004D46A4" w14:paraId="46920D3D" w14:textId="77777777" w:rsidTr="00626679">
        <w:tc>
          <w:tcPr>
            <w:tcW w:w="1685" w:type="dxa"/>
            <w:shd w:val="clear" w:color="auto" w:fill="E7E6E6" w:themeFill="background2"/>
          </w:tcPr>
          <w:p w14:paraId="4EB47B31" w14:textId="77777777" w:rsidR="004D46A4" w:rsidRPr="004C121F" w:rsidRDefault="004D46A4" w:rsidP="00626679">
            <w:pPr>
              <w:autoSpaceDE w:val="0"/>
              <w:autoSpaceDN w:val="0"/>
              <w:adjustRightInd w:val="0"/>
              <w:jc w:val="center"/>
              <w:rPr>
                <w:rFonts w:cstheme="minorHAnsi"/>
                <w:b/>
                <w:bCs/>
                <w:sz w:val="24"/>
                <w:szCs w:val="24"/>
              </w:rPr>
            </w:pPr>
            <w:r w:rsidRPr="004C121F">
              <w:rPr>
                <w:rFonts w:cstheme="minorHAnsi"/>
                <w:b/>
                <w:bCs/>
                <w:sz w:val="24"/>
                <w:szCs w:val="24"/>
              </w:rPr>
              <w:lastRenderedPageBreak/>
              <w:t>SECTION</w:t>
            </w:r>
          </w:p>
        </w:tc>
        <w:tc>
          <w:tcPr>
            <w:tcW w:w="5974" w:type="dxa"/>
            <w:shd w:val="clear" w:color="auto" w:fill="E7E6E6" w:themeFill="background2"/>
          </w:tcPr>
          <w:p w14:paraId="7CE6EBE0" w14:textId="77777777" w:rsidR="004D46A4" w:rsidRPr="004C121F" w:rsidRDefault="004D46A4" w:rsidP="00626679">
            <w:pPr>
              <w:autoSpaceDE w:val="0"/>
              <w:autoSpaceDN w:val="0"/>
              <w:adjustRightInd w:val="0"/>
              <w:rPr>
                <w:rFonts w:cstheme="minorHAnsi"/>
                <w:b/>
                <w:bCs/>
                <w:sz w:val="24"/>
                <w:szCs w:val="24"/>
              </w:rPr>
            </w:pPr>
          </w:p>
        </w:tc>
        <w:tc>
          <w:tcPr>
            <w:tcW w:w="1267" w:type="dxa"/>
            <w:shd w:val="clear" w:color="auto" w:fill="E7E6E6" w:themeFill="background2"/>
          </w:tcPr>
          <w:p w14:paraId="41F3F1DA" w14:textId="77777777" w:rsidR="004D46A4" w:rsidRPr="004C121F" w:rsidRDefault="004D46A4" w:rsidP="00626679">
            <w:pPr>
              <w:autoSpaceDE w:val="0"/>
              <w:autoSpaceDN w:val="0"/>
              <w:adjustRightInd w:val="0"/>
              <w:jc w:val="center"/>
              <w:rPr>
                <w:rFonts w:cstheme="minorHAnsi"/>
                <w:b/>
                <w:bCs/>
                <w:sz w:val="24"/>
                <w:szCs w:val="24"/>
              </w:rPr>
            </w:pPr>
            <w:r w:rsidRPr="004C121F">
              <w:rPr>
                <w:rFonts w:cstheme="minorHAnsi"/>
                <w:b/>
                <w:bCs/>
                <w:sz w:val="24"/>
                <w:szCs w:val="24"/>
              </w:rPr>
              <w:t>PAGE NUMBER</w:t>
            </w:r>
          </w:p>
        </w:tc>
      </w:tr>
      <w:tr w:rsidR="004D46A4" w14:paraId="7843AF4C" w14:textId="77777777" w:rsidTr="00626679">
        <w:tc>
          <w:tcPr>
            <w:tcW w:w="1685" w:type="dxa"/>
          </w:tcPr>
          <w:p w14:paraId="6C12BD37" w14:textId="77777777" w:rsidR="004D46A4" w:rsidRPr="004C121F" w:rsidRDefault="004D46A4" w:rsidP="00626679">
            <w:pPr>
              <w:autoSpaceDE w:val="0"/>
              <w:autoSpaceDN w:val="0"/>
              <w:adjustRightInd w:val="0"/>
              <w:jc w:val="center"/>
              <w:rPr>
                <w:rFonts w:cstheme="minorHAnsi"/>
                <w:b/>
                <w:bCs/>
                <w:sz w:val="24"/>
                <w:szCs w:val="24"/>
              </w:rPr>
            </w:pPr>
            <w:r w:rsidRPr="004C121F">
              <w:rPr>
                <w:rFonts w:cstheme="minorHAnsi"/>
                <w:b/>
                <w:bCs/>
                <w:sz w:val="24"/>
                <w:szCs w:val="24"/>
              </w:rPr>
              <w:t>1</w:t>
            </w:r>
          </w:p>
        </w:tc>
        <w:tc>
          <w:tcPr>
            <w:tcW w:w="5974" w:type="dxa"/>
          </w:tcPr>
          <w:p w14:paraId="25F1E1F1" w14:textId="77777777" w:rsidR="004D46A4" w:rsidRPr="004C121F" w:rsidRDefault="004D46A4" w:rsidP="00626679">
            <w:pPr>
              <w:autoSpaceDE w:val="0"/>
              <w:autoSpaceDN w:val="0"/>
              <w:adjustRightInd w:val="0"/>
              <w:rPr>
                <w:rFonts w:cstheme="minorHAnsi"/>
                <w:b/>
                <w:bCs/>
                <w:sz w:val="24"/>
                <w:szCs w:val="24"/>
              </w:rPr>
            </w:pPr>
            <w:r>
              <w:rPr>
                <w:rFonts w:cstheme="minorHAnsi"/>
                <w:b/>
                <w:bCs/>
                <w:sz w:val="24"/>
                <w:szCs w:val="24"/>
              </w:rPr>
              <w:t>Introduction</w:t>
            </w:r>
          </w:p>
        </w:tc>
        <w:tc>
          <w:tcPr>
            <w:tcW w:w="1267" w:type="dxa"/>
          </w:tcPr>
          <w:p w14:paraId="4B7590E0" w14:textId="77777777" w:rsidR="004D46A4" w:rsidRPr="004C121F" w:rsidRDefault="004D46A4" w:rsidP="00626679">
            <w:pPr>
              <w:autoSpaceDE w:val="0"/>
              <w:autoSpaceDN w:val="0"/>
              <w:adjustRightInd w:val="0"/>
              <w:jc w:val="center"/>
              <w:rPr>
                <w:rFonts w:cstheme="minorHAnsi"/>
                <w:b/>
                <w:bCs/>
                <w:sz w:val="24"/>
                <w:szCs w:val="24"/>
              </w:rPr>
            </w:pPr>
            <w:r>
              <w:rPr>
                <w:rFonts w:cstheme="minorHAnsi"/>
                <w:b/>
                <w:bCs/>
                <w:sz w:val="24"/>
                <w:szCs w:val="24"/>
              </w:rPr>
              <w:t>2</w:t>
            </w:r>
          </w:p>
        </w:tc>
      </w:tr>
      <w:tr w:rsidR="004D46A4" w14:paraId="0AB3EDD3" w14:textId="77777777" w:rsidTr="00626679">
        <w:tc>
          <w:tcPr>
            <w:tcW w:w="1685" w:type="dxa"/>
          </w:tcPr>
          <w:p w14:paraId="57A8F337" w14:textId="77777777" w:rsidR="004D46A4" w:rsidRPr="004C121F" w:rsidRDefault="004D46A4" w:rsidP="00626679">
            <w:pPr>
              <w:autoSpaceDE w:val="0"/>
              <w:autoSpaceDN w:val="0"/>
              <w:adjustRightInd w:val="0"/>
              <w:jc w:val="center"/>
              <w:rPr>
                <w:rFonts w:cstheme="minorHAnsi"/>
                <w:b/>
                <w:bCs/>
                <w:sz w:val="24"/>
                <w:szCs w:val="24"/>
              </w:rPr>
            </w:pPr>
            <w:r w:rsidRPr="004C121F">
              <w:rPr>
                <w:rFonts w:cstheme="minorHAnsi"/>
                <w:b/>
                <w:bCs/>
                <w:sz w:val="24"/>
                <w:szCs w:val="24"/>
              </w:rPr>
              <w:t>2</w:t>
            </w:r>
          </w:p>
        </w:tc>
        <w:tc>
          <w:tcPr>
            <w:tcW w:w="5974" w:type="dxa"/>
          </w:tcPr>
          <w:p w14:paraId="07876185" w14:textId="77777777" w:rsidR="004D46A4" w:rsidRPr="004C121F" w:rsidRDefault="004D46A4" w:rsidP="00626679">
            <w:pPr>
              <w:autoSpaceDE w:val="0"/>
              <w:autoSpaceDN w:val="0"/>
              <w:adjustRightInd w:val="0"/>
              <w:rPr>
                <w:rFonts w:cstheme="minorHAnsi"/>
                <w:b/>
                <w:bCs/>
                <w:sz w:val="24"/>
                <w:szCs w:val="24"/>
              </w:rPr>
            </w:pPr>
            <w:r>
              <w:rPr>
                <w:rFonts w:cstheme="minorHAnsi"/>
                <w:b/>
                <w:bCs/>
                <w:sz w:val="24"/>
                <w:szCs w:val="24"/>
              </w:rPr>
              <w:t>Purpose</w:t>
            </w:r>
          </w:p>
        </w:tc>
        <w:tc>
          <w:tcPr>
            <w:tcW w:w="1267" w:type="dxa"/>
          </w:tcPr>
          <w:p w14:paraId="6FB4EB4D" w14:textId="77777777" w:rsidR="004D46A4" w:rsidRPr="004C121F" w:rsidRDefault="0005767A" w:rsidP="00626679">
            <w:pPr>
              <w:autoSpaceDE w:val="0"/>
              <w:autoSpaceDN w:val="0"/>
              <w:adjustRightInd w:val="0"/>
              <w:jc w:val="center"/>
              <w:rPr>
                <w:rFonts w:cstheme="minorHAnsi"/>
                <w:b/>
                <w:bCs/>
                <w:sz w:val="24"/>
                <w:szCs w:val="24"/>
              </w:rPr>
            </w:pPr>
            <w:r>
              <w:rPr>
                <w:rFonts w:cstheme="minorHAnsi"/>
                <w:b/>
                <w:bCs/>
                <w:sz w:val="24"/>
                <w:szCs w:val="24"/>
              </w:rPr>
              <w:t>2</w:t>
            </w:r>
          </w:p>
        </w:tc>
      </w:tr>
      <w:tr w:rsidR="004D46A4" w14:paraId="52674084" w14:textId="77777777" w:rsidTr="00626679">
        <w:tc>
          <w:tcPr>
            <w:tcW w:w="1685" w:type="dxa"/>
          </w:tcPr>
          <w:p w14:paraId="33B76D14" w14:textId="77777777" w:rsidR="004D46A4" w:rsidRPr="004C121F" w:rsidRDefault="004D46A4" w:rsidP="00626679">
            <w:pPr>
              <w:autoSpaceDE w:val="0"/>
              <w:autoSpaceDN w:val="0"/>
              <w:adjustRightInd w:val="0"/>
              <w:jc w:val="center"/>
              <w:rPr>
                <w:rFonts w:cstheme="minorHAnsi"/>
                <w:b/>
                <w:bCs/>
                <w:sz w:val="24"/>
                <w:szCs w:val="24"/>
              </w:rPr>
            </w:pPr>
            <w:r w:rsidRPr="004C121F">
              <w:rPr>
                <w:rFonts w:cstheme="minorHAnsi"/>
                <w:b/>
                <w:bCs/>
                <w:sz w:val="24"/>
                <w:szCs w:val="24"/>
              </w:rPr>
              <w:t>3</w:t>
            </w:r>
          </w:p>
        </w:tc>
        <w:tc>
          <w:tcPr>
            <w:tcW w:w="5974" w:type="dxa"/>
          </w:tcPr>
          <w:p w14:paraId="1EE05F4D" w14:textId="77777777" w:rsidR="004D46A4" w:rsidRPr="004C121F" w:rsidRDefault="004D46A4" w:rsidP="00626679">
            <w:pPr>
              <w:autoSpaceDE w:val="0"/>
              <w:autoSpaceDN w:val="0"/>
              <w:adjustRightInd w:val="0"/>
              <w:rPr>
                <w:rFonts w:cstheme="minorHAnsi"/>
                <w:b/>
                <w:bCs/>
                <w:sz w:val="24"/>
                <w:szCs w:val="24"/>
              </w:rPr>
            </w:pPr>
            <w:r>
              <w:rPr>
                <w:rFonts w:cstheme="minorHAnsi"/>
                <w:b/>
                <w:bCs/>
                <w:sz w:val="24"/>
                <w:szCs w:val="24"/>
              </w:rPr>
              <w:t>Scope</w:t>
            </w:r>
          </w:p>
        </w:tc>
        <w:tc>
          <w:tcPr>
            <w:tcW w:w="1267" w:type="dxa"/>
          </w:tcPr>
          <w:p w14:paraId="20B4C7F2" w14:textId="77777777" w:rsidR="004D46A4" w:rsidRPr="004C121F" w:rsidRDefault="004D46A4" w:rsidP="00626679">
            <w:pPr>
              <w:autoSpaceDE w:val="0"/>
              <w:autoSpaceDN w:val="0"/>
              <w:adjustRightInd w:val="0"/>
              <w:jc w:val="center"/>
              <w:rPr>
                <w:rFonts w:cstheme="minorHAnsi"/>
                <w:b/>
                <w:bCs/>
                <w:sz w:val="24"/>
                <w:szCs w:val="24"/>
              </w:rPr>
            </w:pPr>
            <w:r>
              <w:rPr>
                <w:rFonts w:cstheme="minorHAnsi"/>
                <w:b/>
                <w:bCs/>
                <w:sz w:val="24"/>
                <w:szCs w:val="24"/>
              </w:rPr>
              <w:t>3</w:t>
            </w:r>
          </w:p>
        </w:tc>
      </w:tr>
      <w:tr w:rsidR="004D46A4" w14:paraId="2B22B631" w14:textId="77777777" w:rsidTr="00626679">
        <w:tc>
          <w:tcPr>
            <w:tcW w:w="1685" w:type="dxa"/>
          </w:tcPr>
          <w:p w14:paraId="5E22EB3B" w14:textId="77777777" w:rsidR="004D46A4" w:rsidRPr="004C121F" w:rsidRDefault="004D46A4" w:rsidP="00626679">
            <w:pPr>
              <w:autoSpaceDE w:val="0"/>
              <w:autoSpaceDN w:val="0"/>
              <w:adjustRightInd w:val="0"/>
              <w:jc w:val="center"/>
              <w:rPr>
                <w:rFonts w:cstheme="minorHAnsi"/>
                <w:b/>
                <w:bCs/>
                <w:sz w:val="24"/>
                <w:szCs w:val="24"/>
              </w:rPr>
            </w:pPr>
            <w:r w:rsidRPr="004C121F">
              <w:rPr>
                <w:rFonts w:cstheme="minorHAnsi"/>
                <w:b/>
                <w:bCs/>
                <w:sz w:val="24"/>
                <w:szCs w:val="24"/>
              </w:rPr>
              <w:t>4</w:t>
            </w:r>
          </w:p>
        </w:tc>
        <w:tc>
          <w:tcPr>
            <w:tcW w:w="5974" w:type="dxa"/>
          </w:tcPr>
          <w:p w14:paraId="7CA72A1F" w14:textId="77777777" w:rsidR="004D46A4" w:rsidRPr="00BA0C4D" w:rsidRDefault="00D57FBA" w:rsidP="00626679">
            <w:pPr>
              <w:autoSpaceDE w:val="0"/>
              <w:autoSpaceDN w:val="0"/>
              <w:adjustRightInd w:val="0"/>
              <w:rPr>
                <w:rFonts w:cstheme="minorHAnsi"/>
                <w:b/>
                <w:bCs/>
                <w:sz w:val="24"/>
                <w:szCs w:val="24"/>
              </w:rPr>
            </w:pPr>
            <w:r>
              <w:rPr>
                <w:rFonts w:cstheme="minorHAnsi"/>
                <w:b/>
                <w:bCs/>
                <w:sz w:val="24"/>
                <w:szCs w:val="24"/>
              </w:rPr>
              <w:t>Patient and Public Involvement</w:t>
            </w:r>
          </w:p>
        </w:tc>
        <w:tc>
          <w:tcPr>
            <w:tcW w:w="1267" w:type="dxa"/>
          </w:tcPr>
          <w:p w14:paraId="3407D27C" w14:textId="77777777" w:rsidR="004D46A4" w:rsidRPr="004C121F" w:rsidRDefault="004D46A4" w:rsidP="00626679">
            <w:pPr>
              <w:autoSpaceDE w:val="0"/>
              <w:autoSpaceDN w:val="0"/>
              <w:adjustRightInd w:val="0"/>
              <w:jc w:val="center"/>
              <w:rPr>
                <w:rFonts w:cstheme="minorHAnsi"/>
                <w:b/>
                <w:bCs/>
                <w:sz w:val="24"/>
                <w:szCs w:val="24"/>
              </w:rPr>
            </w:pPr>
            <w:r>
              <w:rPr>
                <w:rFonts w:cstheme="minorHAnsi"/>
                <w:b/>
                <w:bCs/>
                <w:sz w:val="24"/>
                <w:szCs w:val="24"/>
              </w:rPr>
              <w:t>3</w:t>
            </w:r>
          </w:p>
        </w:tc>
      </w:tr>
      <w:tr w:rsidR="004D46A4" w14:paraId="37552B9C" w14:textId="77777777" w:rsidTr="00626679">
        <w:tc>
          <w:tcPr>
            <w:tcW w:w="1685" w:type="dxa"/>
          </w:tcPr>
          <w:p w14:paraId="6DB432CA" w14:textId="77777777" w:rsidR="004D46A4" w:rsidRPr="004C121F" w:rsidRDefault="00981E7F" w:rsidP="00981E7F">
            <w:pPr>
              <w:autoSpaceDE w:val="0"/>
              <w:autoSpaceDN w:val="0"/>
              <w:adjustRightInd w:val="0"/>
              <w:jc w:val="center"/>
              <w:rPr>
                <w:rFonts w:cstheme="minorHAnsi"/>
                <w:b/>
                <w:bCs/>
                <w:sz w:val="24"/>
                <w:szCs w:val="24"/>
              </w:rPr>
            </w:pPr>
            <w:r>
              <w:rPr>
                <w:rFonts w:cstheme="minorHAnsi"/>
                <w:b/>
                <w:bCs/>
                <w:sz w:val="24"/>
                <w:szCs w:val="24"/>
              </w:rPr>
              <w:t>5</w:t>
            </w:r>
          </w:p>
        </w:tc>
        <w:tc>
          <w:tcPr>
            <w:tcW w:w="5974" w:type="dxa"/>
          </w:tcPr>
          <w:p w14:paraId="350D6A0B" w14:textId="77777777" w:rsidR="004D46A4" w:rsidRPr="00BA0C4D" w:rsidRDefault="00D57FBA" w:rsidP="00626679">
            <w:pPr>
              <w:autoSpaceDE w:val="0"/>
              <w:autoSpaceDN w:val="0"/>
              <w:adjustRightInd w:val="0"/>
              <w:rPr>
                <w:rFonts w:cstheme="minorHAnsi"/>
                <w:b/>
                <w:bCs/>
                <w:sz w:val="24"/>
                <w:szCs w:val="24"/>
              </w:rPr>
            </w:pPr>
            <w:r>
              <w:rPr>
                <w:rFonts w:cstheme="minorHAnsi"/>
                <w:b/>
                <w:bCs/>
                <w:sz w:val="24"/>
                <w:szCs w:val="24"/>
              </w:rPr>
              <w:t>Risk Management</w:t>
            </w:r>
          </w:p>
        </w:tc>
        <w:tc>
          <w:tcPr>
            <w:tcW w:w="1267" w:type="dxa"/>
          </w:tcPr>
          <w:p w14:paraId="5EA9E8CF" w14:textId="77777777" w:rsidR="004D46A4" w:rsidRPr="004C121F" w:rsidRDefault="00451E46" w:rsidP="00626679">
            <w:pPr>
              <w:autoSpaceDE w:val="0"/>
              <w:autoSpaceDN w:val="0"/>
              <w:adjustRightInd w:val="0"/>
              <w:jc w:val="center"/>
              <w:rPr>
                <w:rFonts w:cstheme="minorHAnsi"/>
                <w:b/>
                <w:bCs/>
                <w:sz w:val="24"/>
                <w:szCs w:val="24"/>
              </w:rPr>
            </w:pPr>
            <w:r>
              <w:rPr>
                <w:rFonts w:cstheme="minorHAnsi"/>
                <w:b/>
                <w:bCs/>
                <w:sz w:val="24"/>
                <w:szCs w:val="24"/>
              </w:rPr>
              <w:t>3</w:t>
            </w:r>
          </w:p>
        </w:tc>
      </w:tr>
      <w:tr w:rsidR="004D46A4" w14:paraId="7A21855E" w14:textId="77777777" w:rsidTr="00626679">
        <w:tc>
          <w:tcPr>
            <w:tcW w:w="1685" w:type="dxa"/>
          </w:tcPr>
          <w:p w14:paraId="5976D46A" w14:textId="77777777" w:rsidR="004D46A4" w:rsidRPr="004C121F" w:rsidRDefault="00981E7F" w:rsidP="00626679">
            <w:pPr>
              <w:autoSpaceDE w:val="0"/>
              <w:autoSpaceDN w:val="0"/>
              <w:adjustRightInd w:val="0"/>
              <w:jc w:val="center"/>
              <w:rPr>
                <w:rFonts w:cstheme="minorHAnsi"/>
                <w:b/>
                <w:bCs/>
                <w:sz w:val="24"/>
                <w:szCs w:val="24"/>
              </w:rPr>
            </w:pPr>
            <w:r>
              <w:rPr>
                <w:rFonts w:cstheme="minorHAnsi"/>
                <w:b/>
                <w:bCs/>
                <w:sz w:val="24"/>
                <w:szCs w:val="24"/>
              </w:rPr>
              <w:t>6</w:t>
            </w:r>
          </w:p>
        </w:tc>
        <w:tc>
          <w:tcPr>
            <w:tcW w:w="5974" w:type="dxa"/>
          </w:tcPr>
          <w:p w14:paraId="3EBFD10E" w14:textId="77777777" w:rsidR="004D46A4" w:rsidRPr="00BA0C4D" w:rsidRDefault="00D57FBA" w:rsidP="00626679">
            <w:pPr>
              <w:autoSpaceDE w:val="0"/>
              <w:autoSpaceDN w:val="0"/>
              <w:adjustRightInd w:val="0"/>
              <w:rPr>
                <w:rFonts w:cstheme="minorHAnsi"/>
                <w:b/>
                <w:bCs/>
                <w:sz w:val="24"/>
                <w:szCs w:val="24"/>
              </w:rPr>
            </w:pPr>
            <w:r>
              <w:rPr>
                <w:rFonts w:cstheme="minorHAnsi"/>
                <w:b/>
                <w:bCs/>
                <w:sz w:val="24"/>
                <w:szCs w:val="24"/>
              </w:rPr>
              <w:t>Clinical Audit</w:t>
            </w:r>
          </w:p>
        </w:tc>
        <w:tc>
          <w:tcPr>
            <w:tcW w:w="1267" w:type="dxa"/>
          </w:tcPr>
          <w:p w14:paraId="5FC3EB2A" w14:textId="77777777" w:rsidR="004D46A4" w:rsidRPr="004C121F" w:rsidRDefault="005E7221" w:rsidP="00626679">
            <w:pPr>
              <w:autoSpaceDE w:val="0"/>
              <w:autoSpaceDN w:val="0"/>
              <w:adjustRightInd w:val="0"/>
              <w:jc w:val="center"/>
              <w:rPr>
                <w:rFonts w:cstheme="minorHAnsi"/>
                <w:b/>
                <w:bCs/>
                <w:sz w:val="24"/>
                <w:szCs w:val="24"/>
              </w:rPr>
            </w:pPr>
            <w:r>
              <w:rPr>
                <w:rFonts w:cstheme="minorHAnsi"/>
                <w:b/>
                <w:bCs/>
                <w:sz w:val="24"/>
                <w:szCs w:val="24"/>
              </w:rPr>
              <w:t>4</w:t>
            </w:r>
          </w:p>
        </w:tc>
      </w:tr>
      <w:tr w:rsidR="004D46A4" w14:paraId="186ECD25" w14:textId="77777777" w:rsidTr="00626679">
        <w:tc>
          <w:tcPr>
            <w:tcW w:w="1685" w:type="dxa"/>
          </w:tcPr>
          <w:p w14:paraId="7306628D" w14:textId="77777777" w:rsidR="004D46A4" w:rsidRPr="004C121F" w:rsidRDefault="00981E7F" w:rsidP="00626679">
            <w:pPr>
              <w:autoSpaceDE w:val="0"/>
              <w:autoSpaceDN w:val="0"/>
              <w:adjustRightInd w:val="0"/>
              <w:jc w:val="center"/>
              <w:rPr>
                <w:rFonts w:cstheme="minorHAnsi"/>
                <w:b/>
                <w:bCs/>
                <w:sz w:val="24"/>
                <w:szCs w:val="24"/>
              </w:rPr>
            </w:pPr>
            <w:r>
              <w:rPr>
                <w:rFonts w:cstheme="minorHAnsi"/>
                <w:b/>
                <w:bCs/>
                <w:sz w:val="24"/>
                <w:szCs w:val="24"/>
              </w:rPr>
              <w:t>7</w:t>
            </w:r>
          </w:p>
        </w:tc>
        <w:tc>
          <w:tcPr>
            <w:tcW w:w="5974" w:type="dxa"/>
          </w:tcPr>
          <w:p w14:paraId="56FFC1B8" w14:textId="77777777" w:rsidR="004D46A4" w:rsidRPr="004C121F" w:rsidRDefault="00D57FBA" w:rsidP="00626679">
            <w:pPr>
              <w:autoSpaceDE w:val="0"/>
              <w:autoSpaceDN w:val="0"/>
              <w:adjustRightInd w:val="0"/>
              <w:rPr>
                <w:rFonts w:cstheme="minorHAnsi"/>
                <w:b/>
                <w:bCs/>
                <w:sz w:val="24"/>
                <w:szCs w:val="24"/>
              </w:rPr>
            </w:pPr>
            <w:r>
              <w:rPr>
                <w:rFonts w:cstheme="minorHAnsi"/>
                <w:b/>
                <w:bCs/>
                <w:sz w:val="24"/>
                <w:szCs w:val="24"/>
              </w:rPr>
              <w:t xml:space="preserve">Staffing and Staff Management </w:t>
            </w:r>
          </w:p>
        </w:tc>
        <w:tc>
          <w:tcPr>
            <w:tcW w:w="1267" w:type="dxa"/>
          </w:tcPr>
          <w:p w14:paraId="2CB78B7C" w14:textId="77777777" w:rsidR="004D46A4" w:rsidRPr="004C121F" w:rsidRDefault="005E7221" w:rsidP="005E7221">
            <w:pPr>
              <w:autoSpaceDE w:val="0"/>
              <w:autoSpaceDN w:val="0"/>
              <w:adjustRightInd w:val="0"/>
              <w:jc w:val="center"/>
              <w:rPr>
                <w:rFonts w:cstheme="minorHAnsi"/>
                <w:b/>
                <w:bCs/>
                <w:sz w:val="24"/>
                <w:szCs w:val="24"/>
              </w:rPr>
            </w:pPr>
            <w:r>
              <w:rPr>
                <w:rFonts w:cstheme="minorHAnsi"/>
                <w:b/>
                <w:bCs/>
                <w:sz w:val="24"/>
                <w:szCs w:val="24"/>
              </w:rPr>
              <w:t>4</w:t>
            </w:r>
          </w:p>
        </w:tc>
      </w:tr>
      <w:tr w:rsidR="004D46A4" w14:paraId="59EB35C5" w14:textId="77777777" w:rsidTr="00626679">
        <w:tc>
          <w:tcPr>
            <w:tcW w:w="1685" w:type="dxa"/>
          </w:tcPr>
          <w:p w14:paraId="6DC0C7A6" w14:textId="77777777" w:rsidR="004D46A4" w:rsidRPr="004C121F" w:rsidRDefault="00981E7F" w:rsidP="00626679">
            <w:pPr>
              <w:autoSpaceDE w:val="0"/>
              <w:autoSpaceDN w:val="0"/>
              <w:adjustRightInd w:val="0"/>
              <w:jc w:val="center"/>
              <w:rPr>
                <w:rFonts w:cstheme="minorHAnsi"/>
                <w:b/>
                <w:bCs/>
                <w:sz w:val="24"/>
                <w:szCs w:val="24"/>
              </w:rPr>
            </w:pPr>
            <w:r>
              <w:rPr>
                <w:rFonts w:cstheme="minorHAnsi"/>
                <w:b/>
                <w:bCs/>
                <w:sz w:val="24"/>
                <w:szCs w:val="24"/>
              </w:rPr>
              <w:t>8</w:t>
            </w:r>
          </w:p>
        </w:tc>
        <w:tc>
          <w:tcPr>
            <w:tcW w:w="5974" w:type="dxa"/>
          </w:tcPr>
          <w:p w14:paraId="17B828E3" w14:textId="77777777" w:rsidR="004D46A4" w:rsidRPr="004C121F" w:rsidRDefault="00D57FBA" w:rsidP="00626679">
            <w:pPr>
              <w:autoSpaceDE w:val="0"/>
              <w:autoSpaceDN w:val="0"/>
              <w:adjustRightInd w:val="0"/>
              <w:rPr>
                <w:rFonts w:cstheme="minorHAnsi"/>
                <w:b/>
                <w:bCs/>
                <w:sz w:val="24"/>
                <w:szCs w:val="24"/>
              </w:rPr>
            </w:pPr>
            <w:r>
              <w:rPr>
                <w:rFonts w:eastAsia="Calibri" w:cstheme="minorHAnsi"/>
                <w:b/>
                <w:sz w:val="24"/>
                <w:szCs w:val="24"/>
                <w:lang w:eastAsia="en-GB"/>
              </w:rPr>
              <w:t>Education and Training</w:t>
            </w:r>
          </w:p>
        </w:tc>
        <w:tc>
          <w:tcPr>
            <w:tcW w:w="1267" w:type="dxa"/>
          </w:tcPr>
          <w:p w14:paraId="0F05506E" w14:textId="77777777" w:rsidR="004D46A4" w:rsidRPr="004C121F" w:rsidRDefault="005E7221" w:rsidP="00626679">
            <w:pPr>
              <w:autoSpaceDE w:val="0"/>
              <w:autoSpaceDN w:val="0"/>
              <w:adjustRightInd w:val="0"/>
              <w:jc w:val="center"/>
              <w:rPr>
                <w:rFonts w:cstheme="minorHAnsi"/>
                <w:b/>
                <w:bCs/>
                <w:sz w:val="24"/>
                <w:szCs w:val="24"/>
              </w:rPr>
            </w:pPr>
            <w:r>
              <w:rPr>
                <w:rFonts w:cstheme="minorHAnsi"/>
                <w:b/>
                <w:bCs/>
                <w:sz w:val="24"/>
                <w:szCs w:val="24"/>
              </w:rPr>
              <w:t>4</w:t>
            </w:r>
          </w:p>
        </w:tc>
      </w:tr>
      <w:tr w:rsidR="004D46A4" w14:paraId="7EDCA288" w14:textId="77777777" w:rsidTr="00626679">
        <w:tc>
          <w:tcPr>
            <w:tcW w:w="1685" w:type="dxa"/>
          </w:tcPr>
          <w:p w14:paraId="2F7AAE0B" w14:textId="77777777" w:rsidR="004D46A4" w:rsidRPr="004C121F" w:rsidRDefault="00981E7F" w:rsidP="00626679">
            <w:pPr>
              <w:autoSpaceDE w:val="0"/>
              <w:autoSpaceDN w:val="0"/>
              <w:adjustRightInd w:val="0"/>
              <w:jc w:val="center"/>
              <w:rPr>
                <w:rFonts w:cstheme="minorHAnsi"/>
                <w:b/>
                <w:bCs/>
                <w:sz w:val="24"/>
                <w:szCs w:val="24"/>
              </w:rPr>
            </w:pPr>
            <w:r>
              <w:rPr>
                <w:rFonts w:cstheme="minorHAnsi"/>
                <w:b/>
                <w:bCs/>
                <w:sz w:val="24"/>
                <w:szCs w:val="24"/>
              </w:rPr>
              <w:t>9</w:t>
            </w:r>
          </w:p>
        </w:tc>
        <w:tc>
          <w:tcPr>
            <w:tcW w:w="5974" w:type="dxa"/>
          </w:tcPr>
          <w:p w14:paraId="1073AFEB" w14:textId="77777777" w:rsidR="004D46A4" w:rsidRPr="004C121F" w:rsidRDefault="00D57FBA" w:rsidP="00626679">
            <w:pPr>
              <w:autoSpaceDE w:val="0"/>
              <w:autoSpaceDN w:val="0"/>
              <w:adjustRightInd w:val="0"/>
              <w:rPr>
                <w:rFonts w:cstheme="minorHAnsi"/>
                <w:b/>
                <w:bCs/>
                <w:sz w:val="24"/>
                <w:szCs w:val="24"/>
              </w:rPr>
            </w:pPr>
            <w:r>
              <w:rPr>
                <w:rFonts w:cstheme="minorHAnsi"/>
                <w:b/>
                <w:bCs/>
                <w:sz w:val="24"/>
                <w:szCs w:val="24"/>
              </w:rPr>
              <w:t>Clinical Effectiveness</w:t>
            </w:r>
          </w:p>
        </w:tc>
        <w:tc>
          <w:tcPr>
            <w:tcW w:w="1267" w:type="dxa"/>
          </w:tcPr>
          <w:p w14:paraId="41308EA2" w14:textId="77777777" w:rsidR="004D46A4" w:rsidRPr="004C121F" w:rsidRDefault="003B6653" w:rsidP="003B6653">
            <w:pPr>
              <w:autoSpaceDE w:val="0"/>
              <w:autoSpaceDN w:val="0"/>
              <w:adjustRightInd w:val="0"/>
              <w:jc w:val="center"/>
              <w:rPr>
                <w:rFonts w:cstheme="minorHAnsi"/>
                <w:b/>
                <w:bCs/>
                <w:sz w:val="24"/>
                <w:szCs w:val="24"/>
              </w:rPr>
            </w:pPr>
            <w:r>
              <w:rPr>
                <w:rFonts w:cstheme="minorHAnsi"/>
                <w:b/>
                <w:bCs/>
                <w:sz w:val="24"/>
                <w:szCs w:val="24"/>
              </w:rPr>
              <w:t>5</w:t>
            </w:r>
          </w:p>
        </w:tc>
      </w:tr>
      <w:tr w:rsidR="004D46A4" w14:paraId="3DEDA7B4" w14:textId="77777777" w:rsidTr="00626679">
        <w:tc>
          <w:tcPr>
            <w:tcW w:w="1685" w:type="dxa"/>
          </w:tcPr>
          <w:p w14:paraId="715438C2" w14:textId="77777777" w:rsidR="004D46A4" w:rsidRPr="004C121F" w:rsidRDefault="00981E7F" w:rsidP="00626679">
            <w:pPr>
              <w:autoSpaceDE w:val="0"/>
              <w:autoSpaceDN w:val="0"/>
              <w:adjustRightInd w:val="0"/>
              <w:jc w:val="center"/>
              <w:rPr>
                <w:rFonts w:cstheme="minorHAnsi"/>
                <w:b/>
                <w:bCs/>
                <w:sz w:val="24"/>
                <w:szCs w:val="24"/>
              </w:rPr>
            </w:pPr>
            <w:r>
              <w:rPr>
                <w:rFonts w:cstheme="minorHAnsi"/>
                <w:b/>
                <w:bCs/>
                <w:sz w:val="24"/>
                <w:szCs w:val="24"/>
              </w:rPr>
              <w:t>10</w:t>
            </w:r>
          </w:p>
        </w:tc>
        <w:tc>
          <w:tcPr>
            <w:tcW w:w="5974" w:type="dxa"/>
          </w:tcPr>
          <w:p w14:paraId="47126655" w14:textId="77777777" w:rsidR="004D46A4" w:rsidRPr="004C121F" w:rsidRDefault="004441A9" w:rsidP="00626679">
            <w:pPr>
              <w:autoSpaceDE w:val="0"/>
              <w:autoSpaceDN w:val="0"/>
              <w:adjustRightInd w:val="0"/>
              <w:rPr>
                <w:rFonts w:cstheme="minorHAnsi"/>
                <w:b/>
                <w:bCs/>
                <w:sz w:val="24"/>
                <w:szCs w:val="24"/>
              </w:rPr>
            </w:pPr>
            <w:r>
              <w:rPr>
                <w:rFonts w:cstheme="minorHAnsi"/>
                <w:b/>
                <w:bCs/>
                <w:sz w:val="24"/>
                <w:szCs w:val="24"/>
              </w:rPr>
              <w:t>Information Management</w:t>
            </w:r>
          </w:p>
        </w:tc>
        <w:tc>
          <w:tcPr>
            <w:tcW w:w="1267" w:type="dxa"/>
          </w:tcPr>
          <w:p w14:paraId="27ECAE76" w14:textId="77777777" w:rsidR="004D46A4" w:rsidRPr="004C121F" w:rsidRDefault="003B6653" w:rsidP="00626679">
            <w:pPr>
              <w:autoSpaceDE w:val="0"/>
              <w:autoSpaceDN w:val="0"/>
              <w:adjustRightInd w:val="0"/>
              <w:jc w:val="center"/>
              <w:rPr>
                <w:rFonts w:cstheme="minorHAnsi"/>
                <w:b/>
                <w:bCs/>
                <w:sz w:val="24"/>
                <w:szCs w:val="24"/>
              </w:rPr>
            </w:pPr>
            <w:r>
              <w:rPr>
                <w:rFonts w:cstheme="minorHAnsi"/>
                <w:b/>
                <w:bCs/>
                <w:sz w:val="24"/>
                <w:szCs w:val="24"/>
              </w:rPr>
              <w:t>5</w:t>
            </w:r>
          </w:p>
        </w:tc>
      </w:tr>
      <w:tr w:rsidR="005E7221" w14:paraId="0D658D30" w14:textId="77777777" w:rsidTr="00626679">
        <w:tc>
          <w:tcPr>
            <w:tcW w:w="1685" w:type="dxa"/>
          </w:tcPr>
          <w:p w14:paraId="61477F21" w14:textId="77777777" w:rsidR="005E7221" w:rsidRPr="004C121F" w:rsidRDefault="005E7221" w:rsidP="005E7221">
            <w:pPr>
              <w:autoSpaceDE w:val="0"/>
              <w:autoSpaceDN w:val="0"/>
              <w:adjustRightInd w:val="0"/>
              <w:jc w:val="center"/>
              <w:rPr>
                <w:rFonts w:cstheme="minorHAnsi"/>
                <w:b/>
                <w:bCs/>
                <w:sz w:val="24"/>
                <w:szCs w:val="24"/>
              </w:rPr>
            </w:pPr>
            <w:r>
              <w:rPr>
                <w:rFonts w:cstheme="minorHAnsi"/>
                <w:b/>
                <w:bCs/>
                <w:sz w:val="24"/>
                <w:szCs w:val="24"/>
              </w:rPr>
              <w:t>11</w:t>
            </w:r>
          </w:p>
        </w:tc>
        <w:tc>
          <w:tcPr>
            <w:tcW w:w="5974" w:type="dxa"/>
          </w:tcPr>
          <w:p w14:paraId="0EE4ED8F" w14:textId="77777777" w:rsidR="005E7221" w:rsidRPr="004C121F" w:rsidRDefault="005E7221" w:rsidP="005E7221">
            <w:pPr>
              <w:autoSpaceDE w:val="0"/>
              <w:autoSpaceDN w:val="0"/>
              <w:adjustRightInd w:val="0"/>
              <w:rPr>
                <w:rFonts w:cstheme="minorHAnsi"/>
                <w:b/>
                <w:bCs/>
                <w:sz w:val="24"/>
                <w:szCs w:val="24"/>
              </w:rPr>
            </w:pPr>
            <w:r>
              <w:rPr>
                <w:rFonts w:cstheme="minorHAnsi"/>
                <w:b/>
                <w:bCs/>
                <w:sz w:val="24"/>
                <w:szCs w:val="24"/>
              </w:rPr>
              <w:t>Monitoring Compliance</w:t>
            </w:r>
          </w:p>
        </w:tc>
        <w:tc>
          <w:tcPr>
            <w:tcW w:w="1267" w:type="dxa"/>
          </w:tcPr>
          <w:p w14:paraId="7F7A2EE2" w14:textId="001CBD6F" w:rsidR="005E7221" w:rsidRPr="004C121F" w:rsidRDefault="001C6514" w:rsidP="005E7221">
            <w:pPr>
              <w:autoSpaceDE w:val="0"/>
              <w:autoSpaceDN w:val="0"/>
              <w:adjustRightInd w:val="0"/>
              <w:jc w:val="center"/>
              <w:rPr>
                <w:rFonts w:cstheme="minorHAnsi"/>
                <w:b/>
                <w:bCs/>
                <w:sz w:val="24"/>
                <w:szCs w:val="24"/>
              </w:rPr>
            </w:pPr>
            <w:r>
              <w:rPr>
                <w:rFonts w:cstheme="minorHAnsi"/>
                <w:b/>
                <w:bCs/>
                <w:sz w:val="24"/>
                <w:szCs w:val="24"/>
              </w:rPr>
              <w:t>5</w:t>
            </w:r>
          </w:p>
        </w:tc>
      </w:tr>
      <w:tr w:rsidR="005E7221" w14:paraId="79FDD852" w14:textId="77777777" w:rsidTr="00626679">
        <w:tc>
          <w:tcPr>
            <w:tcW w:w="1685" w:type="dxa"/>
          </w:tcPr>
          <w:p w14:paraId="0BE6324C" w14:textId="77777777" w:rsidR="005E7221" w:rsidRPr="004C121F" w:rsidRDefault="005E7221" w:rsidP="005E7221">
            <w:pPr>
              <w:autoSpaceDE w:val="0"/>
              <w:autoSpaceDN w:val="0"/>
              <w:adjustRightInd w:val="0"/>
              <w:jc w:val="center"/>
              <w:rPr>
                <w:rFonts w:cstheme="minorHAnsi"/>
                <w:b/>
                <w:bCs/>
                <w:sz w:val="24"/>
                <w:szCs w:val="24"/>
              </w:rPr>
            </w:pPr>
            <w:r>
              <w:rPr>
                <w:rFonts w:cstheme="minorHAnsi"/>
                <w:b/>
                <w:bCs/>
                <w:sz w:val="24"/>
                <w:szCs w:val="24"/>
              </w:rPr>
              <w:t>12</w:t>
            </w:r>
          </w:p>
        </w:tc>
        <w:tc>
          <w:tcPr>
            <w:tcW w:w="5974" w:type="dxa"/>
          </w:tcPr>
          <w:p w14:paraId="19244881" w14:textId="77777777" w:rsidR="005E7221" w:rsidRPr="00BC4A3C" w:rsidRDefault="005E7221" w:rsidP="005E7221">
            <w:pPr>
              <w:rPr>
                <w:b/>
              </w:rPr>
            </w:pPr>
            <w:r w:rsidRPr="005C2EA0">
              <w:rPr>
                <w:b/>
                <w:sz w:val="24"/>
                <w:szCs w:val="24"/>
              </w:rPr>
              <w:t>Equality Impact Assessment</w:t>
            </w:r>
          </w:p>
        </w:tc>
        <w:tc>
          <w:tcPr>
            <w:tcW w:w="1267" w:type="dxa"/>
          </w:tcPr>
          <w:p w14:paraId="1FFE4DDD" w14:textId="5F07CCFF" w:rsidR="005E7221" w:rsidRPr="004C121F" w:rsidRDefault="001C6514" w:rsidP="005E7221">
            <w:pPr>
              <w:autoSpaceDE w:val="0"/>
              <w:autoSpaceDN w:val="0"/>
              <w:adjustRightInd w:val="0"/>
              <w:jc w:val="center"/>
              <w:rPr>
                <w:rFonts w:cstheme="minorHAnsi"/>
                <w:b/>
                <w:bCs/>
                <w:sz w:val="24"/>
                <w:szCs w:val="24"/>
              </w:rPr>
            </w:pPr>
            <w:r>
              <w:rPr>
                <w:rFonts w:cstheme="minorHAnsi"/>
                <w:b/>
                <w:bCs/>
                <w:sz w:val="24"/>
                <w:szCs w:val="24"/>
              </w:rPr>
              <w:t>6</w:t>
            </w:r>
          </w:p>
        </w:tc>
      </w:tr>
      <w:tr w:rsidR="005E7221" w14:paraId="74F9FC93" w14:textId="77777777" w:rsidTr="00626679">
        <w:tc>
          <w:tcPr>
            <w:tcW w:w="1685" w:type="dxa"/>
          </w:tcPr>
          <w:p w14:paraId="1A60B51B" w14:textId="77777777" w:rsidR="005E7221" w:rsidRPr="004C121F" w:rsidRDefault="005E7221" w:rsidP="005E7221">
            <w:pPr>
              <w:autoSpaceDE w:val="0"/>
              <w:autoSpaceDN w:val="0"/>
              <w:adjustRightInd w:val="0"/>
              <w:jc w:val="center"/>
              <w:rPr>
                <w:rFonts w:cstheme="minorHAnsi"/>
                <w:b/>
                <w:bCs/>
                <w:sz w:val="24"/>
                <w:szCs w:val="24"/>
              </w:rPr>
            </w:pPr>
            <w:r>
              <w:rPr>
                <w:rFonts w:cstheme="minorHAnsi"/>
                <w:b/>
                <w:bCs/>
                <w:sz w:val="24"/>
                <w:szCs w:val="24"/>
              </w:rPr>
              <w:t>13</w:t>
            </w:r>
          </w:p>
        </w:tc>
        <w:tc>
          <w:tcPr>
            <w:tcW w:w="5974" w:type="dxa"/>
          </w:tcPr>
          <w:p w14:paraId="0B109545" w14:textId="77777777" w:rsidR="005E7221" w:rsidRPr="00703884" w:rsidRDefault="005E7221" w:rsidP="005E7221">
            <w:pPr>
              <w:rPr>
                <w:b/>
                <w:sz w:val="24"/>
                <w:szCs w:val="24"/>
              </w:rPr>
            </w:pPr>
            <w:r w:rsidRPr="00703884">
              <w:rPr>
                <w:b/>
                <w:sz w:val="24"/>
                <w:szCs w:val="24"/>
              </w:rPr>
              <w:t>References</w:t>
            </w:r>
          </w:p>
        </w:tc>
        <w:tc>
          <w:tcPr>
            <w:tcW w:w="1267" w:type="dxa"/>
          </w:tcPr>
          <w:p w14:paraId="163B1DFC" w14:textId="23F7F3CC" w:rsidR="005E7221" w:rsidRPr="004C121F" w:rsidRDefault="001C6514" w:rsidP="003B6653">
            <w:pPr>
              <w:autoSpaceDE w:val="0"/>
              <w:autoSpaceDN w:val="0"/>
              <w:adjustRightInd w:val="0"/>
              <w:jc w:val="center"/>
              <w:rPr>
                <w:rFonts w:cstheme="minorHAnsi"/>
                <w:b/>
                <w:bCs/>
                <w:sz w:val="24"/>
                <w:szCs w:val="24"/>
              </w:rPr>
            </w:pPr>
            <w:r>
              <w:rPr>
                <w:rFonts w:cstheme="minorHAnsi"/>
                <w:b/>
                <w:bCs/>
                <w:sz w:val="24"/>
                <w:szCs w:val="24"/>
              </w:rPr>
              <w:t>7</w:t>
            </w:r>
          </w:p>
        </w:tc>
      </w:tr>
    </w:tbl>
    <w:p w14:paraId="36C778EE" w14:textId="77777777" w:rsidR="004252F0" w:rsidRPr="005C2EA0" w:rsidRDefault="004252F0" w:rsidP="004D46A4">
      <w:pPr>
        <w:rPr>
          <w:b/>
          <w:bCs/>
          <w:noProof/>
          <w:sz w:val="24"/>
          <w:szCs w:val="24"/>
        </w:rPr>
      </w:pPr>
    </w:p>
    <w:p w14:paraId="65A561B9" w14:textId="77777777" w:rsidR="004D46A4" w:rsidRPr="008716A3" w:rsidRDefault="004D46A4" w:rsidP="004D46A4">
      <w:pPr>
        <w:pStyle w:val="Heading1"/>
        <w:numPr>
          <w:ilvl w:val="0"/>
          <w:numId w:val="3"/>
        </w:numPr>
        <w:spacing w:before="0"/>
        <w:ind w:left="573" w:hanging="573"/>
        <w:jc w:val="both"/>
        <w:rPr>
          <w:rFonts w:asciiTheme="minorHAnsi" w:eastAsia="Calibri" w:hAnsiTheme="minorHAnsi" w:cstheme="minorHAnsi"/>
          <w:b/>
          <w:color w:val="auto"/>
          <w:sz w:val="24"/>
          <w:szCs w:val="24"/>
          <w:lang w:eastAsia="en-GB"/>
        </w:rPr>
      </w:pPr>
      <w:r w:rsidRPr="008716A3">
        <w:rPr>
          <w:rFonts w:asciiTheme="minorHAnsi" w:eastAsia="Calibri" w:hAnsiTheme="minorHAnsi" w:cstheme="minorHAnsi"/>
          <w:b/>
          <w:color w:val="auto"/>
          <w:sz w:val="24"/>
          <w:szCs w:val="24"/>
          <w:lang w:eastAsia="en-GB"/>
        </w:rPr>
        <w:t>Introduction</w:t>
      </w:r>
    </w:p>
    <w:p w14:paraId="14A2F570" w14:textId="77777777" w:rsidR="004D46A4" w:rsidRPr="008716A3" w:rsidRDefault="004D46A4" w:rsidP="004D46A4">
      <w:pPr>
        <w:autoSpaceDE w:val="0"/>
        <w:autoSpaceDN w:val="0"/>
        <w:adjustRightInd w:val="0"/>
        <w:spacing w:after="0" w:line="240" w:lineRule="auto"/>
        <w:rPr>
          <w:rFonts w:cstheme="minorHAnsi"/>
          <w:lang w:eastAsia="en-GB"/>
        </w:rPr>
      </w:pPr>
    </w:p>
    <w:p w14:paraId="4AAE8D7F" w14:textId="7DFCD927" w:rsidR="00C35D49" w:rsidRDefault="008572E9" w:rsidP="004D46A4">
      <w:pPr>
        <w:autoSpaceDE w:val="0"/>
        <w:autoSpaceDN w:val="0"/>
        <w:adjustRightInd w:val="0"/>
        <w:spacing w:after="0" w:line="240" w:lineRule="auto"/>
        <w:ind w:left="567"/>
        <w:rPr>
          <w:rFonts w:cstheme="minorHAnsi"/>
          <w:sz w:val="24"/>
          <w:szCs w:val="24"/>
        </w:rPr>
      </w:pPr>
      <w:r>
        <w:rPr>
          <w:rFonts w:ascii="Calibri" w:hAnsi="Calibri" w:cs="Arial"/>
          <w:sz w:val="24"/>
          <w:szCs w:val="24"/>
        </w:rPr>
        <w:t xml:space="preserve">Quay Primary Healthcare CIC, </w:t>
      </w:r>
      <w:r w:rsidR="004D46A4" w:rsidRPr="008716A3">
        <w:rPr>
          <w:rFonts w:cstheme="minorHAnsi"/>
          <w:sz w:val="24"/>
          <w:szCs w:val="24"/>
        </w:rPr>
        <w:t>referred to hereafter as ‘</w:t>
      </w:r>
      <w:r>
        <w:rPr>
          <w:rFonts w:ascii="Calibri" w:hAnsi="Calibri" w:cs="Arial"/>
          <w:sz w:val="24"/>
          <w:szCs w:val="24"/>
        </w:rPr>
        <w:t>Quay Primary Healthcare CIC’</w:t>
      </w:r>
      <w:r w:rsidR="004D46A4" w:rsidRPr="008716A3">
        <w:rPr>
          <w:rFonts w:cstheme="minorHAnsi"/>
          <w:sz w:val="24"/>
          <w:szCs w:val="24"/>
        </w:rPr>
        <w:t xml:space="preserve">, </w:t>
      </w:r>
      <w:r w:rsidR="00B8497A">
        <w:rPr>
          <w:rFonts w:cstheme="minorHAnsi"/>
          <w:sz w:val="24"/>
          <w:szCs w:val="24"/>
        </w:rPr>
        <w:t>will always do its utmost to provide the highest quality treatment and care it can to its patients, ensuring at all times that it works with the most up to date clinical information and current best practice guidelines.</w:t>
      </w:r>
    </w:p>
    <w:p w14:paraId="257729BD" w14:textId="77777777" w:rsidR="00E022E4" w:rsidRDefault="00E022E4" w:rsidP="004D46A4">
      <w:pPr>
        <w:autoSpaceDE w:val="0"/>
        <w:autoSpaceDN w:val="0"/>
        <w:adjustRightInd w:val="0"/>
        <w:spacing w:after="0" w:line="240" w:lineRule="auto"/>
        <w:ind w:left="567"/>
        <w:rPr>
          <w:rFonts w:cstheme="minorHAnsi"/>
          <w:sz w:val="24"/>
          <w:szCs w:val="24"/>
        </w:rPr>
      </w:pPr>
    </w:p>
    <w:p w14:paraId="67890103" w14:textId="56BD4B0F" w:rsidR="00E022E4" w:rsidRPr="008716A3" w:rsidRDefault="008572E9" w:rsidP="00E022E4">
      <w:pPr>
        <w:autoSpaceDE w:val="0"/>
        <w:autoSpaceDN w:val="0"/>
        <w:adjustRightInd w:val="0"/>
        <w:spacing w:after="0" w:line="240" w:lineRule="auto"/>
        <w:ind w:left="567"/>
        <w:rPr>
          <w:rFonts w:cstheme="minorHAnsi"/>
          <w:sz w:val="24"/>
          <w:szCs w:val="24"/>
        </w:rPr>
      </w:pPr>
      <w:r>
        <w:rPr>
          <w:rFonts w:ascii="Calibri" w:hAnsi="Calibri" w:cs="Arial"/>
          <w:sz w:val="24"/>
          <w:szCs w:val="24"/>
        </w:rPr>
        <w:t>Quay Primary Healthcare CIC</w:t>
      </w:r>
      <w:r w:rsidRPr="00393A4F">
        <w:rPr>
          <w:rFonts w:ascii="Calibri" w:hAnsi="Calibri" w:cs="Arial"/>
          <w:sz w:val="24"/>
          <w:szCs w:val="24"/>
        </w:rPr>
        <w:t xml:space="preserve"> </w:t>
      </w:r>
      <w:r w:rsidR="00E022E4">
        <w:rPr>
          <w:rFonts w:cstheme="minorHAnsi"/>
          <w:sz w:val="24"/>
          <w:szCs w:val="24"/>
        </w:rPr>
        <w:t>will ensure the dignity, privacy and independence of patients as well as ensuring that all patients and staff are treated equally irrespective of their race, gender, marital/civil partnership status, age</w:t>
      </w:r>
      <w:r w:rsidR="0065760D">
        <w:rPr>
          <w:rFonts w:cstheme="minorHAnsi"/>
          <w:sz w:val="24"/>
          <w:szCs w:val="24"/>
        </w:rPr>
        <w:t>,</w:t>
      </w:r>
      <w:r w:rsidR="00E022E4">
        <w:rPr>
          <w:rFonts w:cstheme="minorHAnsi"/>
          <w:sz w:val="24"/>
          <w:szCs w:val="24"/>
        </w:rPr>
        <w:t xml:space="preserve"> disability, religion or belief, national </w:t>
      </w:r>
      <w:proofErr w:type="gramStart"/>
      <w:r w:rsidR="00E022E4">
        <w:rPr>
          <w:rFonts w:cstheme="minorHAnsi"/>
          <w:sz w:val="24"/>
          <w:szCs w:val="24"/>
        </w:rPr>
        <w:t>origin</w:t>
      </w:r>
      <w:proofErr w:type="gramEnd"/>
      <w:r w:rsidR="00E022E4">
        <w:rPr>
          <w:rFonts w:cstheme="minorHAnsi"/>
          <w:sz w:val="24"/>
          <w:szCs w:val="24"/>
        </w:rPr>
        <w:t xml:space="preserve"> or sexual orientation.</w:t>
      </w:r>
    </w:p>
    <w:p w14:paraId="0DF8C9A0" w14:textId="77777777" w:rsidR="004D46A4" w:rsidRPr="008716A3" w:rsidRDefault="004D46A4" w:rsidP="004D46A4">
      <w:pPr>
        <w:pStyle w:val="Heading1"/>
        <w:ind w:left="567" w:hanging="567"/>
        <w:jc w:val="both"/>
        <w:rPr>
          <w:rFonts w:asciiTheme="minorHAnsi" w:eastAsia="Calibri" w:hAnsiTheme="minorHAnsi" w:cstheme="minorHAnsi"/>
          <w:b/>
          <w:color w:val="auto"/>
          <w:sz w:val="24"/>
          <w:szCs w:val="24"/>
          <w:lang w:eastAsia="en-GB"/>
        </w:rPr>
      </w:pPr>
      <w:bookmarkStart w:id="0" w:name="_Toc460510365"/>
      <w:r w:rsidRPr="008716A3">
        <w:rPr>
          <w:rFonts w:asciiTheme="minorHAnsi" w:eastAsia="Calibri" w:hAnsiTheme="minorHAnsi" w:cstheme="minorHAnsi"/>
          <w:b/>
          <w:color w:val="auto"/>
          <w:sz w:val="24"/>
          <w:szCs w:val="24"/>
          <w:lang w:eastAsia="en-GB"/>
        </w:rPr>
        <w:t xml:space="preserve">2. </w:t>
      </w:r>
      <w:r w:rsidRPr="008716A3">
        <w:rPr>
          <w:rFonts w:asciiTheme="minorHAnsi" w:eastAsia="Calibri" w:hAnsiTheme="minorHAnsi" w:cstheme="minorHAnsi"/>
          <w:b/>
          <w:color w:val="auto"/>
          <w:sz w:val="24"/>
          <w:szCs w:val="24"/>
          <w:lang w:eastAsia="en-GB"/>
        </w:rPr>
        <w:tab/>
      </w:r>
      <w:bookmarkEnd w:id="0"/>
      <w:r w:rsidRPr="008716A3">
        <w:rPr>
          <w:rFonts w:asciiTheme="minorHAnsi" w:eastAsia="Calibri" w:hAnsiTheme="minorHAnsi" w:cstheme="minorHAnsi"/>
          <w:b/>
          <w:color w:val="auto"/>
          <w:sz w:val="24"/>
          <w:szCs w:val="24"/>
          <w:lang w:eastAsia="en-GB"/>
        </w:rPr>
        <w:t xml:space="preserve">Purpose </w:t>
      </w:r>
    </w:p>
    <w:p w14:paraId="1C5BCA6E" w14:textId="77777777" w:rsidR="004D46A4" w:rsidRDefault="00B8497A" w:rsidP="004D46A4">
      <w:pPr>
        <w:widowControl w:val="0"/>
        <w:spacing w:after="0" w:line="240" w:lineRule="auto"/>
        <w:jc w:val="both"/>
        <w:rPr>
          <w:rFonts w:eastAsia="Calibri" w:cstheme="minorHAnsi"/>
          <w:color w:val="000000"/>
          <w:sz w:val="24"/>
          <w:szCs w:val="24"/>
          <w:lang w:eastAsia="en-GB"/>
        </w:rPr>
      </w:pPr>
      <w:r>
        <w:rPr>
          <w:rFonts w:eastAsia="Calibri" w:cstheme="minorHAnsi"/>
          <w:color w:val="000000"/>
          <w:sz w:val="24"/>
          <w:szCs w:val="24"/>
          <w:lang w:eastAsia="en-GB"/>
        </w:rPr>
        <w:tab/>
      </w:r>
    </w:p>
    <w:p w14:paraId="0871A67F" w14:textId="5C552676" w:rsidR="00B8497A" w:rsidRDefault="00B8497A" w:rsidP="00BE499A">
      <w:pPr>
        <w:widowControl w:val="0"/>
        <w:spacing w:after="0" w:line="240" w:lineRule="auto"/>
        <w:ind w:left="567"/>
        <w:jc w:val="both"/>
        <w:rPr>
          <w:rFonts w:eastAsia="Calibri" w:cstheme="minorHAnsi"/>
          <w:color w:val="000000"/>
          <w:sz w:val="24"/>
          <w:szCs w:val="24"/>
          <w:lang w:eastAsia="en-GB"/>
        </w:rPr>
      </w:pPr>
      <w:r>
        <w:rPr>
          <w:rFonts w:eastAsia="Calibri" w:cstheme="minorHAnsi"/>
          <w:color w:val="000000"/>
          <w:sz w:val="24"/>
          <w:szCs w:val="24"/>
          <w:lang w:eastAsia="en-GB"/>
        </w:rPr>
        <w:t xml:space="preserve">This policy sets out </w:t>
      </w:r>
      <w:r w:rsidR="008572E9">
        <w:rPr>
          <w:rFonts w:ascii="Calibri" w:hAnsi="Calibri" w:cs="Arial"/>
          <w:sz w:val="24"/>
          <w:szCs w:val="24"/>
        </w:rPr>
        <w:t xml:space="preserve">Quay Primary Healthcare CIC’s </w:t>
      </w:r>
      <w:r>
        <w:rPr>
          <w:rFonts w:eastAsia="Calibri" w:cstheme="minorHAnsi"/>
          <w:color w:val="000000"/>
          <w:sz w:val="24"/>
          <w:szCs w:val="24"/>
          <w:lang w:eastAsia="en-GB"/>
        </w:rPr>
        <w:t>approach to clinical go</w:t>
      </w:r>
      <w:r w:rsidR="00981E7F">
        <w:rPr>
          <w:rFonts w:eastAsia="Calibri" w:cstheme="minorHAnsi"/>
          <w:color w:val="000000"/>
          <w:sz w:val="24"/>
          <w:szCs w:val="24"/>
          <w:lang w:eastAsia="en-GB"/>
        </w:rPr>
        <w:t xml:space="preserve">vernance </w:t>
      </w:r>
      <w:r w:rsidR="00BE499A">
        <w:rPr>
          <w:rFonts w:eastAsia="Calibri" w:cstheme="minorHAnsi"/>
          <w:color w:val="000000"/>
          <w:sz w:val="24"/>
          <w:szCs w:val="24"/>
          <w:lang w:eastAsia="en-GB"/>
        </w:rPr>
        <w:t>and is designed to ensure the safety and well-being of all patients and improve the service that they receive from us.</w:t>
      </w:r>
    </w:p>
    <w:p w14:paraId="0B0D0306" w14:textId="77777777" w:rsidR="00BE499A" w:rsidRDefault="00BE499A" w:rsidP="00BE499A">
      <w:pPr>
        <w:widowControl w:val="0"/>
        <w:spacing w:after="0" w:line="240" w:lineRule="auto"/>
        <w:ind w:left="567"/>
        <w:jc w:val="both"/>
        <w:rPr>
          <w:rFonts w:eastAsia="Calibri" w:cstheme="minorHAnsi"/>
          <w:color w:val="000000"/>
          <w:sz w:val="24"/>
          <w:szCs w:val="24"/>
          <w:lang w:eastAsia="en-GB"/>
        </w:rPr>
      </w:pPr>
    </w:p>
    <w:p w14:paraId="0D39A917" w14:textId="77777777" w:rsidR="00BE499A" w:rsidRDefault="00BE499A" w:rsidP="00BE499A">
      <w:pPr>
        <w:widowControl w:val="0"/>
        <w:spacing w:after="0" w:line="240" w:lineRule="auto"/>
        <w:ind w:left="567"/>
        <w:jc w:val="both"/>
        <w:rPr>
          <w:rFonts w:eastAsia="Calibri" w:cstheme="minorHAnsi"/>
          <w:color w:val="000000"/>
          <w:sz w:val="24"/>
          <w:szCs w:val="24"/>
          <w:lang w:eastAsia="en-GB"/>
        </w:rPr>
      </w:pPr>
      <w:r>
        <w:rPr>
          <w:rFonts w:eastAsia="Calibri" w:cstheme="minorHAnsi"/>
          <w:color w:val="000000"/>
          <w:sz w:val="24"/>
          <w:szCs w:val="24"/>
          <w:lang w:eastAsia="en-GB"/>
        </w:rPr>
        <w:t>Clinical governance is defined as:</w:t>
      </w:r>
    </w:p>
    <w:p w14:paraId="78189BC3" w14:textId="77777777" w:rsidR="00BE499A" w:rsidRDefault="00BE499A" w:rsidP="00BE499A">
      <w:pPr>
        <w:widowControl w:val="0"/>
        <w:spacing w:after="0" w:line="240" w:lineRule="auto"/>
        <w:ind w:left="567"/>
        <w:jc w:val="both"/>
        <w:rPr>
          <w:rFonts w:eastAsia="Calibri" w:cstheme="minorHAnsi"/>
          <w:color w:val="000000"/>
          <w:sz w:val="24"/>
          <w:szCs w:val="24"/>
          <w:lang w:eastAsia="en-GB"/>
        </w:rPr>
      </w:pPr>
      <w:r>
        <w:rPr>
          <w:rFonts w:eastAsia="Calibri" w:cstheme="minorHAnsi"/>
          <w:color w:val="000000"/>
          <w:sz w:val="24"/>
          <w:szCs w:val="24"/>
          <w:lang w:eastAsia="en-GB"/>
        </w:rPr>
        <w:tab/>
      </w:r>
      <w:r>
        <w:rPr>
          <w:rFonts w:eastAsia="Calibri" w:cstheme="minorHAnsi"/>
          <w:color w:val="000000"/>
          <w:sz w:val="24"/>
          <w:szCs w:val="24"/>
          <w:lang w:eastAsia="en-GB"/>
        </w:rPr>
        <w:tab/>
      </w:r>
    </w:p>
    <w:p w14:paraId="631C81D2" w14:textId="77777777" w:rsidR="00BE499A" w:rsidRDefault="00BE499A" w:rsidP="00BE499A">
      <w:pPr>
        <w:widowControl w:val="0"/>
        <w:spacing w:after="0" w:line="240" w:lineRule="auto"/>
        <w:ind w:left="1440"/>
        <w:jc w:val="both"/>
        <w:rPr>
          <w:rFonts w:eastAsia="Calibri" w:cstheme="minorHAnsi"/>
          <w:color w:val="000000"/>
          <w:sz w:val="24"/>
          <w:szCs w:val="24"/>
          <w:lang w:eastAsia="en-GB"/>
        </w:rPr>
      </w:pPr>
      <w:r>
        <w:rPr>
          <w:rFonts w:eastAsia="Calibri" w:cstheme="minorHAnsi"/>
          <w:color w:val="000000"/>
          <w:sz w:val="24"/>
          <w:szCs w:val="24"/>
          <w:lang w:eastAsia="en-GB"/>
        </w:rPr>
        <w:t>A framework through which NHS organisations are accountable for continually improving the quality of their services and safeguarding high standards of care by creating an environment in which excellence in clinical care will flourish.</w:t>
      </w:r>
    </w:p>
    <w:p w14:paraId="57AD4A67" w14:textId="77777777" w:rsidR="00BE499A" w:rsidRDefault="00BE499A" w:rsidP="00BE499A">
      <w:pPr>
        <w:widowControl w:val="0"/>
        <w:spacing w:after="0" w:line="240" w:lineRule="auto"/>
        <w:ind w:left="1440"/>
        <w:jc w:val="both"/>
        <w:rPr>
          <w:rFonts w:eastAsia="Calibri" w:cstheme="minorHAnsi"/>
          <w:color w:val="000000"/>
          <w:sz w:val="24"/>
          <w:szCs w:val="24"/>
          <w:lang w:eastAsia="en-GB"/>
        </w:rPr>
      </w:pPr>
    </w:p>
    <w:p w14:paraId="2E0C2796" w14:textId="77777777" w:rsidR="00BE499A" w:rsidRDefault="00BE499A" w:rsidP="00BE499A">
      <w:pPr>
        <w:widowControl w:val="0"/>
        <w:spacing w:after="0" w:line="240" w:lineRule="auto"/>
        <w:jc w:val="both"/>
        <w:rPr>
          <w:rFonts w:eastAsia="Calibri" w:cstheme="minorHAnsi"/>
          <w:color w:val="000000"/>
          <w:sz w:val="24"/>
          <w:szCs w:val="24"/>
          <w:lang w:eastAsia="en-GB"/>
        </w:rPr>
      </w:pPr>
      <w:r>
        <w:rPr>
          <w:rFonts w:eastAsia="Calibri" w:cstheme="minorHAnsi"/>
          <w:color w:val="000000"/>
          <w:sz w:val="24"/>
          <w:szCs w:val="24"/>
          <w:lang w:eastAsia="en-GB"/>
        </w:rPr>
        <w:tab/>
        <w:t>There are three key attributes to clinical governance:</w:t>
      </w:r>
    </w:p>
    <w:p w14:paraId="23577AFD" w14:textId="77777777" w:rsidR="00BE499A" w:rsidRDefault="00BE499A" w:rsidP="00BE499A">
      <w:pPr>
        <w:widowControl w:val="0"/>
        <w:spacing w:after="0" w:line="240" w:lineRule="auto"/>
        <w:jc w:val="both"/>
        <w:rPr>
          <w:rFonts w:eastAsia="Calibri" w:cstheme="minorHAnsi"/>
          <w:color w:val="000000"/>
          <w:sz w:val="24"/>
          <w:szCs w:val="24"/>
          <w:lang w:eastAsia="en-GB"/>
        </w:rPr>
      </w:pPr>
    </w:p>
    <w:p w14:paraId="6E15F90D" w14:textId="77777777" w:rsidR="00BE499A" w:rsidRDefault="00BE499A" w:rsidP="00BE499A">
      <w:pPr>
        <w:pStyle w:val="ListParagraph"/>
        <w:widowControl w:val="0"/>
        <w:numPr>
          <w:ilvl w:val="0"/>
          <w:numId w:val="12"/>
        </w:numPr>
        <w:spacing w:after="0" w:line="240" w:lineRule="auto"/>
        <w:jc w:val="both"/>
        <w:rPr>
          <w:rFonts w:eastAsia="Calibri" w:cstheme="minorHAnsi"/>
          <w:color w:val="000000"/>
          <w:sz w:val="24"/>
          <w:szCs w:val="24"/>
          <w:lang w:eastAsia="en-GB"/>
        </w:rPr>
      </w:pPr>
      <w:r>
        <w:rPr>
          <w:rFonts w:eastAsia="Calibri" w:cstheme="minorHAnsi"/>
          <w:color w:val="000000"/>
          <w:sz w:val="24"/>
          <w:szCs w:val="24"/>
          <w:lang w:eastAsia="en-GB"/>
        </w:rPr>
        <w:t>Recognisably high standards of care</w:t>
      </w:r>
    </w:p>
    <w:p w14:paraId="5C0049F4" w14:textId="77777777" w:rsidR="00BE499A" w:rsidRDefault="00BE499A" w:rsidP="00BE499A">
      <w:pPr>
        <w:pStyle w:val="ListParagraph"/>
        <w:widowControl w:val="0"/>
        <w:numPr>
          <w:ilvl w:val="0"/>
          <w:numId w:val="12"/>
        </w:numPr>
        <w:spacing w:after="0" w:line="240" w:lineRule="auto"/>
        <w:jc w:val="both"/>
        <w:rPr>
          <w:rFonts w:eastAsia="Calibri" w:cstheme="minorHAnsi"/>
          <w:color w:val="000000"/>
          <w:sz w:val="24"/>
          <w:szCs w:val="24"/>
          <w:lang w:eastAsia="en-GB"/>
        </w:rPr>
      </w:pPr>
      <w:r>
        <w:rPr>
          <w:rFonts w:eastAsia="Calibri" w:cstheme="minorHAnsi"/>
          <w:color w:val="000000"/>
          <w:sz w:val="24"/>
          <w:szCs w:val="24"/>
          <w:lang w:eastAsia="en-GB"/>
        </w:rPr>
        <w:t>Transparent responsibility and accountability for those standards</w:t>
      </w:r>
    </w:p>
    <w:p w14:paraId="1221F494" w14:textId="77777777" w:rsidR="00BE499A" w:rsidRDefault="00BE499A" w:rsidP="00BE499A">
      <w:pPr>
        <w:pStyle w:val="ListParagraph"/>
        <w:widowControl w:val="0"/>
        <w:numPr>
          <w:ilvl w:val="0"/>
          <w:numId w:val="12"/>
        </w:numPr>
        <w:spacing w:after="0" w:line="240" w:lineRule="auto"/>
        <w:jc w:val="both"/>
        <w:rPr>
          <w:rFonts w:eastAsia="Calibri" w:cstheme="minorHAnsi"/>
          <w:color w:val="000000"/>
          <w:sz w:val="24"/>
          <w:szCs w:val="24"/>
          <w:lang w:eastAsia="en-GB"/>
        </w:rPr>
      </w:pPr>
      <w:r>
        <w:rPr>
          <w:rFonts w:eastAsia="Calibri" w:cstheme="minorHAnsi"/>
          <w:color w:val="000000"/>
          <w:sz w:val="24"/>
          <w:szCs w:val="24"/>
          <w:lang w:eastAsia="en-GB"/>
        </w:rPr>
        <w:t>An ethos of continuing improvement</w:t>
      </w:r>
    </w:p>
    <w:p w14:paraId="3BB08A90" w14:textId="77777777" w:rsidR="00BE499A" w:rsidRDefault="00BE499A" w:rsidP="00BE499A">
      <w:pPr>
        <w:widowControl w:val="0"/>
        <w:spacing w:after="0" w:line="240" w:lineRule="auto"/>
        <w:ind w:left="567"/>
        <w:jc w:val="both"/>
        <w:rPr>
          <w:rFonts w:eastAsia="Calibri" w:cstheme="minorHAnsi"/>
          <w:color w:val="000000"/>
          <w:sz w:val="24"/>
          <w:szCs w:val="24"/>
          <w:lang w:eastAsia="en-GB"/>
        </w:rPr>
      </w:pPr>
    </w:p>
    <w:p w14:paraId="7EC08402" w14:textId="37829F72" w:rsidR="00BE499A" w:rsidRDefault="00BE499A" w:rsidP="00BE499A">
      <w:pPr>
        <w:widowControl w:val="0"/>
        <w:spacing w:after="0" w:line="240" w:lineRule="auto"/>
        <w:ind w:left="567"/>
        <w:jc w:val="both"/>
        <w:rPr>
          <w:rFonts w:eastAsia="Calibri" w:cstheme="minorHAnsi"/>
          <w:color w:val="000000"/>
          <w:sz w:val="24"/>
          <w:szCs w:val="24"/>
          <w:lang w:eastAsia="en-GB"/>
        </w:rPr>
      </w:pPr>
      <w:r>
        <w:rPr>
          <w:rFonts w:eastAsia="Calibri" w:cstheme="minorHAnsi"/>
          <w:color w:val="000000"/>
          <w:sz w:val="24"/>
          <w:szCs w:val="24"/>
          <w:lang w:eastAsia="en-GB"/>
        </w:rPr>
        <w:lastRenderedPageBreak/>
        <w:t xml:space="preserve">Clinical Governance refers to the structures, processes and systems in place in an organisation to manage the quality of service provision. The Framework needs to be appropriate </w:t>
      </w:r>
      <w:r w:rsidR="00981E7F">
        <w:rPr>
          <w:rFonts w:eastAsia="Calibri" w:cstheme="minorHAnsi"/>
          <w:color w:val="000000"/>
          <w:sz w:val="24"/>
          <w:szCs w:val="24"/>
          <w:lang w:eastAsia="en-GB"/>
        </w:rPr>
        <w:t xml:space="preserve">to each </w:t>
      </w:r>
      <w:r w:rsidR="008572E9">
        <w:rPr>
          <w:rFonts w:ascii="Calibri" w:hAnsi="Calibri" w:cs="Arial"/>
          <w:sz w:val="24"/>
          <w:szCs w:val="24"/>
        </w:rPr>
        <w:t>Quay Primary Healthcare CIC</w:t>
      </w:r>
      <w:r w:rsidR="008572E9" w:rsidRPr="00393A4F">
        <w:rPr>
          <w:rFonts w:ascii="Calibri" w:hAnsi="Calibri" w:cs="Arial"/>
          <w:sz w:val="24"/>
          <w:szCs w:val="24"/>
        </w:rPr>
        <w:t xml:space="preserve"> </w:t>
      </w:r>
      <w:r w:rsidR="00981E7F">
        <w:rPr>
          <w:rFonts w:eastAsia="Calibri" w:cstheme="minorHAnsi"/>
          <w:color w:val="000000"/>
          <w:sz w:val="24"/>
          <w:szCs w:val="24"/>
          <w:lang w:eastAsia="en-GB"/>
        </w:rPr>
        <w:t xml:space="preserve">site and </w:t>
      </w:r>
      <w:r>
        <w:rPr>
          <w:rFonts w:eastAsia="Calibri" w:cstheme="minorHAnsi"/>
          <w:color w:val="000000"/>
          <w:sz w:val="24"/>
          <w:szCs w:val="24"/>
          <w:lang w:eastAsia="en-GB"/>
        </w:rPr>
        <w:t xml:space="preserve">this policy sets out </w:t>
      </w:r>
      <w:r w:rsidR="00981E7F">
        <w:rPr>
          <w:rFonts w:eastAsia="Calibri" w:cstheme="minorHAnsi"/>
          <w:color w:val="000000"/>
          <w:sz w:val="24"/>
          <w:szCs w:val="24"/>
          <w:lang w:eastAsia="en-GB"/>
        </w:rPr>
        <w:t>that approach.</w:t>
      </w:r>
    </w:p>
    <w:p w14:paraId="3A954ECB" w14:textId="77777777" w:rsidR="00981E7F" w:rsidRDefault="00981E7F" w:rsidP="00BE499A">
      <w:pPr>
        <w:widowControl w:val="0"/>
        <w:spacing w:after="0" w:line="240" w:lineRule="auto"/>
        <w:ind w:left="567"/>
        <w:jc w:val="both"/>
        <w:rPr>
          <w:rFonts w:eastAsia="Calibri" w:cstheme="minorHAnsi"/>
          <w:color w:val="000000"/>
          <w:sz w:val="24"/>
          <w:szCs w:val="24"/>
          <w:lang w:eastAsia="en-GB"/>
        </w:rPr>
      </w:pPr>
    </w:p>
    <w:p w14:paraId="0CFC8436" w14:textId="0D28905D" w:rsidR="00BE499A" w:rsidRPr="008716A3" w:rsidRDefault="00073E41" w:rsidP="00257E08">
      <w:pPr>
        <w:widowControl w:val="0"/>
        <w:spacing w:after="0" w:line="240" w:lineRule="auto"/>
        <w:ind w:left="567"/>
        <w:jc w:val="both"/>
        <w:rPr>
          <w:rFonts w:eastAsia="Calibri" w:cstheme="minorHAnsi"/>
          <w:color w:val="000000"/>
          <w:sz w:val="24"/>
          <w:szCs w:val="24"/>
          <w:lang w:eastAsia="en-GB"/>
        </w:rPr>
      </w:pPr>
      <w:r>
        <w:rPr>
          <w:rFonts w:eastAsia="Calibri" w:cstheme="minorHAnsi"/>
          <w:color w:val="000000"/>
          <w:sz w:val="24"/>
          <w:szCs w:val="24"/>
          <w:lang w:eastAsia="en-GB"/>
        </w:rPr>
        <w:t>There are seven</w:t>
      </w:r>
      <w:r w:rsidR="00981E7F">
        <w:rPr>
          <w:rFonts w:eastAsia="Calibri" w:cstheme="minorHAnsi"/>
          <w:color w:val="000000"/>
          <w:sz w:val="24"/>
          <w:szCs w:val="24"/>
          <w:lang w:eastAsia="en-GB"/>
        </w:rPr>
        <w:t xml:space="preserve"> key elements to clinical governance. These are outlined below, along with the mechanisms in use in the </w:t>
      </w:r>
      <w:r w:rsidR="008572E9">
        <w:rPr>
          <w:rFonts w:ascii="Calibri" w:hAnsi="Calibri" w:cs="Arial"/>
          <w:sz w:val="24"/>
          <w:szCs w:val="24"/>
        </w:rPr>
        <w:t>Quay Primary Healthcare CIC</w:t>
      </w:r>
      <w:r w:rsidR="008572E9" w:rsidRPr="00393A4F">
        <w:rPr>
          <w:rFonts w:ascii="Calibri" w:hAnsi="Calibri" w:cs="Arial"/>
          <w:sz w:val="24"/>
          <w:szCs w:val="24"/>
        </w:rPr>
        <w:t xml:space="preserve"> </w:t>
      </w:r>
      <w:r w:rsidR="00981E7F">
        <w:rPr>
          <w:rFonts w:eastAsia="Calibri" w:cstheme="minorHAnsi"/>
          <w:color w:val="000000"/>
          <w:sz w:val="24"/>
          <w:szCs w:val="24"/>
          <w:lang w:eastAsia="en-GB"/>
        </w:rPr>
        <w:t>practices to deliver each of the elements, and the expectations that are placed on all staff.</w:t>
      </w:r>
    </w:p>
    <w:p w14:paraId="4E68C383" w14:textId="77777777" w:rsidR="004D46A4" w:rsidRPr="008716A3" w:rsidRDefault="004D46A4" w:rsidP="004D46A4">
      <w:pPr>
        <w:pStyle w:val="Heading1"/>
        <w:ind w:left="567" w:hanging="567"/>
        <w:jc w:val="both"/>
        <w:rPr>
          <w:rFonts w:asciiTheme="minorHAnsi" w:eastAsia="Calibri" w:hAnsiTheme="minorHAnsi" w:cstheme="minorHAnsi"/>
          <w:b/>
          <w:color w:val="auto"/>
          <w:sz w:val="24"/>
          <w:szCs w:val="24"/>
          <w:lang w:eastAsia="en-GB"/>
        </w:rPr>
      </w:pPr>
      <w:bookmarkStart w:id="1" w:name="_Toc460510366"/>
      <w:r w:rsidRPr="008716A3">
        <w:rPr>
          <w:rFonts w:asciiTheme="minorHAnsi" w:eastAsia="Calibri" w:hAnsiTheme="minorHAnsi" w:cstheme="minorHAnsi"/>
          <w:b/>
          <w:color w:val="auto"/>
          <w:sz w:val="24"/>
          <w:szCs w:val="24"/>
          <w:lang w:eastAsia="en-GB"/>
        </w:rPr>
        <w:t xml:space="preserve">3. </w:t>
      </w:r>
      <w:r w:rsidRPr="008716A3">
        <w:rPr>
          <w:rFonts w:asciiTheme="minorHAnsi" w:eastAsia="Calibri" w:hAnsiTheme="minorHAnsi" w:cstheme="minorHAnsi"/>
          <w:b/>
          <w:color w:val="auto"/>
          <w:sz w:val="24"/>
          <w:szCs w:val="24"/>
          <w:lang w:eastAsia="en-GB"/>
        </w:rPr>
        <w:tab/>
      </w:r>
      <w:bookmarkEnd w:id="1"/>
      <w:r w:rsidRPr="008716A3">
        <w:rPr>
          <w:rFonts w:asciiTheme="minorHAnsi" w:eastAsia="Calibri" w:hAnsiTheme="minorHAnsi" w:cstheme="minorHAnsi"/>
          <w:b/>
          <w:color w:val="auto"/>
          <w:sz w:val="24"/>
          <w:szCs w:val="24"/>
          <w:lang w:eastAsia="en-GB"/>
        </w:rPr>
        <w:t>Scope</w:t>
      </w:r>
    </w:p>
    <w:p w14:paraId="242165C3" w14:textId="77777777" w:rsidR="004D46A4" w:rsidRPr="008716A3" w:rsidRDefault="004D46A4" w:rsidP="004D46A4">
      <w:pPr>
        <w:spacing w:after="0" w:line="240" w:lineRule="auto"/>
        <w:rPr>
          <w:rFonts w:cstheme="minorHAnsi"/>
          <w:lang w:eastAsia="en-GB"/>
        </w:rPr>
      </w:pPr>
    </w:p>
    <w:p w14:paraId="3049B645" w14:textId="226F1CDD" w:rsidR="004D46A4" w:rsidRPr="008716A3" w:rsidRDefault="004D46A4" w:rsidP="004D46A4">
      <w:pPr>
        <w:widowControl w:val="0"/>
        <w:spacing w:after="0" w:line="240" w:lineRule="auto"/>
        <w:ind w:left="580"/>
        <w:contextualSpacing/>
        <w:jc w:val="both"/>
        <w:rPr>
          <w:rFonts w:eastAsia="Arial" w:cstheme="minorHAnsi"/>
          <w:color w:val="000000"/>
          <w:sz w:val="24"/>
          <w:szCs w:val="24"/>
          <w:lang w:eastAsia="en-GB"/>
        </w:rPr>
      </w:pPr>
      <w:r w:rsidRPr="008716A3">
        <w:rPr>
          <w:rFonts w:eastAsia="Arial" w:cstheme="minorHAnsi"/>
          <w:color w:val="000000"/>
          <w:sz w:val="24"/>
          <w:szCs w:val="24"/>
          <w:lang w:eastAsia="en-GB"/>
        </w:rPr>
        <w:t xml:space="preserve">This policy applies to all employees </w:t>
      </w:r>
      <w:r w:rsidR="00981E7F">
        <w:rPr>
          <w:rFonts w:eastAsia="Arial" w:cstheme="minorHAnsi"/>
          <w:color w:val="000000"/>
          <w:sz w:val="24"/>
          <w:szCs w:val="24"/>
          <w:lang w:eastAsia="en-GB"/>
        </w:rPr>
        <w:t xml:space="preserve">of </w:t>
      </w:r>
      <w:r w:rsidR="008572E9">
        <w:rPr>
          <w:rFonts w:ascii="Calibri" w:hAnsi="Calibri" w:cs="Arial"/>
          <w:sz w:val="24"/>
          <w:szCs w:val="24"/>
        </w:rPr>
        <w:t>Quay Primary Healthcare CIC</w:t>
      </w:r>
      <w:r w:rsidRPr="008716A3">
        <w:rPr>
          <w:rFonts w:eastAsia="Arial" w:cstheme="minorHAnsi"/>
          <w:color w:val="000000"/>
          <w:sz w:val="24"/>
          <w:szCs w:val="24"/>
          <w:lang w:eastAsia="en-GB"/>
        </w:rPr>
        <w:t>, and all premises where employees of the organisation work.</w:t>
      </w:r>
    </w:p>
    <w:p w14:paraId="16E23309" w14:textId="77777777" w:rsidR="00821C25" w:rsidRDefault="004D46A4" w:rsidP="004D46A4">
      <w:pPr>
        <w:pStyle w:val="Heading1"/>
        <w:spacing w:after="240"/>
        <w:ind w:left="567" w:hanging="567"/>
        <w:jc w:val="both"/>
        <w:rPr>
          <w:rFonts w:asciiTheme="minorHAnsi" w:hAnsiTheme="minorHAnsi" w:cstheme="minorHAnsi"/>
          <w:b/>
          <w:bCs/>
          <w:color w:val="auto"/>
          <w:sz w:val="24"/>
          <w:szCs w:val="24"/>
        </w:rPr>
      </w:pPr>
      <w:bookmarkStart w:id="2" w:name="_Toc460510367"/>
      <w:r w:rsidRPr="008716A3">
        <w:rPr>
          <w:rFonts w:asciiTheme="minorHAnsi" w:eastAsia="Calibri" w:hAnsiTheme="minorHAnsi" w:cstheme="minorHAnsi"/>
          <w:b/>
          <w:color w:val="auto"/>
          <w:sz w:val="24"/>
          <w:szCs w:val="24"/>
          <w:lang w:eastAsia="en-GB"/>
        </w:rPr>
        <w:t xml:space="preserve">4. </w:t>
      </w:r>
      <w:r w:rsidRPr="008716A3">
        <w:rPr>
          <w:rFonts w:asciiTheme="minorHAnsi" w:eastAsia="Calibri" w:hAnsiTheme="minorHAnsi" w:cstheme="minorHAnsi"/>
          <w:b/>
          <w:color w:val="auto"/>
          <w:sz w:val="24"/>
          <w:szCs w:val="24"/>
          <w:lang w:eastAsia="en-GB"/>
        </w:rPr>
        <w:tab/>
      </w:r>
      <w:bookmarkEnd w:id="2"/>
      <w:r w:rsidR="00821C25">
        <w:rPr>
          <w:rFonts w:asciiTheme="minorHAnsi" w:hAnsiTheme="minorHAnsi" w:cstheme="minorHAnsi"/>
          <w:b/>
          <w:bCs/>
          <w:color w:val="auto"/>
          <w:sz w:val="24"/>
          <w:szCs w:val="24"/>
        </w:rPr>
        <w:t>Patient and Public Involvement</w:t>
      </w:r>
    </w:p>
    <w:p w14:paraId="7ECC9C0F" w14:textId="3E75BFBA" w:rsidR="00FD0ACA" w:rsidRPr="0097631E" w:rsidRDefault="008572E9" w:rsidP="0097631E">
      <w:pPr>
        <w:pStyle w:val="Default"/>
        <w:ind w:left="567"/>
        <w:jc w:val="both"/>
        <w:rPr>
          <w:rFonts w:ascii="Calibri" w:hAnsi="Calibri" w:cs="Calibri"/>
        </w:rPr>
      </w:pPr>
      <w:r>
        <w:rPr>
          <w:rFonts w:ascii="Calibri" w:hAnsi="Calibri"/>
        </w:rPr>
        <w:t>Quay Primary Healthcare CIC</w:t>
      </w:r>
      <w:r w:rsidRPr="00393A4F">
        <w:rPr>
          <w:rFonts w:ascii="Calibri" w:hAnsi="Calibri"/>
        </w:rPr>
        <w:t xml:space="preserve"> </w:t>
      </w:r>
      <w:r w:rsidR="00FD0ACA" w:rsidRPr="0097631E">
        <w:rPr>
          <w:rFonts w:ascii="Calibri" w:hAnsi="Calibri" w:cs="Calibri"/>
        </w:rPr>
        <w:t xml:space="preserve">will encourage and actively seek patient participation, ensuring there is a system in place which enables patients to provide feedback and make suggestions and be actively involved in deciding how the health services they use should develop. </w:t>
      </w:r>
    </w:p>
    <w:p w14:paraId="0A8BE9B5" w14:textId="7FC06FC8" w:rsidR="00766299" w:rsidRPr="004D13AC" w:rsidRDefault="00FD0ACA" w:rsidP="004D13AC">
      <w:pPr>
        <w:pStyle w:val="Heading1"/>
        <w:spacing w:after="240"/>
        <w:ind w:left="567"/>
        <w:jc w:val="both"/>
        <w:rPr>
          <w:rFonts w:asciiTheme="minorHAnsi" w:eastAsia="Calibri" w:hAnsiTheme="minorHAnsi" w:cstheme="minorHAnsi"/>
          <w:b/>
          <w:color w:val="auto"/>
          <w:sz w:val="24"/>
          <w:szCs w:val="24"/>
          <w:lang w:eastAsia="en-GB"/>
        </w:rPr>
      </w:pPr>
      <w:r w:rsidRPr="0097631E">
        <w:rPr>
          <w:rFonts w:ascii="Calibri" w:eastAsiaTheme="minorHAnsi" w:hAnsi="Calibri" w:cs="Calibri"/>
          <w:color w:val="000000"/>
          <w:sz w:val="24"/>
          <w:szCs w:val="24"/>
        </w:rPr>
        <w:t>This system will be supported and promoted through open dialogue, in person and / or in writing</w:t>
      </w:r>
      <w:r w:rsidR="0025344B">
        <w:rPr>
          <w:rFonts w:ascii="Calibri" w:eastAsiaTheme="minorHAnsi" w:hAnsi="Calibri" w:cs="Calibri"/>
          <w:color w:val="000000"/>
          <w:sz w:val="24"/>
          <w:szCs w:val="24"/>
        </w:rPr>
        <w:t>.</w:t>
      </w:r>
      <w:r w:rsidRPr="0097631E">
        <w:rPr>
          <w:rFonts w:ascii="Calibri" w:eastAsiaTheme="minorHAnsi" w:hAnsi="Calibri" w:cs="Calibri"/>
          <w:color w:val="000000"/>
          <w:sz w:val="24"/>
          <w:szCs w:val="24"/>
        </w:rPr>
        <w:t xml:space="preserve"> </w:t>
      </w:r>
      <w:r w:rsidR="008A33F0" w:rsidRPr="0097631E">
        <w:rPr>
          <w:rFonts w:asciiTheme="minorHAnsi" w:eastAsia="Calibri" w:hAnsiTheme="minorHAnsi" w:cstheme="minorHAnsi"/>
          <w:b/>
          <w:color w:val="auto"/>
          <w:sz w:val="24"/>
          <w:szCs w:val="24"/>
          <w:lang w:eastAsia="en-GB"/>
        </w:rPr>
        <w:t xml:space="preserve"> </w:t>
      </w:r>
    </w:p>
    <w:p w14:paraId="34917AC7" w14:textId="77777777" w:rsidR="004D46A4" w:rsidRDefault="004D46A4" w:rsidP="00132F1A">
      <w:pPr>
        <w:pStyle w:val="Default"/>
        <w:rPr>
          <w:rFonts w:asciiTheme="minorHAnsi" w:hAnsiTheme="minorHAnsi" w:cstheme="minorHAnsi"/>
          <w:b/>
          <w:bCs/>
        </w:rPr>
      </w:pPr>
      <w:r w:rsidRPr="008716A3">
        <w:rPr>
          <w:rFonts w:asciiTheme="minorHAnsi" w:eastAsia="Calibri" w:hAnsiTheme="minorHAnsi" w:cstheme="minorHAnsi"/>
          <w:b/>
          <w:color w:val="auto"/>
          <w:lang w:eastAsia="en-GB"/>
        </w:rPr>
        <w:t xml:space="preserve"> 5.    </w:t>
      </w:r>
      <w:r w:rsidR="004441A9">
        <w:rPr>
          <w:rFonts w:asciiTheme="minorHAnsi" w:eastAsia="Calibri" w:hAnsiTheme="minorHAnsi" w:cstheme="minorHAnsi"/>
          <w:b/>
          <w:color w:val="auto"/>
          <w:lang w:eastAsia="en-GB"/>
        </w:rPr>
        <w:t xml:space="preserve">  </w:t>
      </w:r>
      <w:r w:rsidR="008A33F0" w:rsidRPr="008A33F0">
        <w:rPr>
          <w:rFonts w:asciiTheme="minorHAnsi" w:hAnsiTheme="minorHAnsi" w:cstheme="minorHAnsi"/>
          <w:b/>
          <w:bCs/>
        </w:rPr>
        <w:t>Risk Management</w:t>
      </w:r>
    </w:p>
    <w:p w14:paraId="4C1FFCB5" w14:textId="77777777" w:rsidR="00650485" w:rsidRDefault="00650485" w:rsidP="00132F1A">
      <w:pPr>
        <w:pStyle w:val="Default"/>
        <w:rPr>
          <w:rFonts w:asciiTheme="minorHAnsi" w:hAnsiTheme="minorHAnsi" w:cstheme="minorHAnsi"/>
          <w:b/>
          <w:bCs/>
        </w:rPr>
      </w:pPr>
    </w:p>
    <w:p w14:paraId="022E927C" w14:textId="77777777" w:rsidR="00451E46" w:rsidRDefault="00650485" w:rsidP="00451E46">
      <w:pPr>
        <w:autoSpaceDE w:val="0"/>
        <w:autoSpaceDN w:val="0"/>
        <w:adjustRightInd w:val="0"/>
        <w:spacing w:after="0" w:line="240" w:lineRule="auto"/>
        <w:ind w:left="720"/>
        <w:rPr>
          <w:rFonts w:cstheme="minorHAnsi"/>
          <w:color w:val="000000"/>
          <w:sz w:val="24"/>
          <w:szCs w:val="24"/>
        </w:rPr>
      </w:pPr>
      <w:r w:rsidRPr="00650485">
        <w:rPr>
          <w:rFonts w:cstheme="minorHAnsi"/>
          <w:color w:val="000000"/>
          <w:sz w:val="24"/>
          <w:szCs w:val="24"/>
        </w:rPr>
        <w:t xml:space="preserve">Risks - to patient, clinicians, other staff and the organisation as a whole - are managed through a range of policies and protocols, through risk assessment and through regular </w:t>
      </w:r>
      <w:r w:rsidR="004D13AC">
        <w:rPr>
          <w:rFonts w:cstheme="minorHAnsi"/>
          <w:color w:val="000000"/>
          <w:sz w:val="24"/>
          <w:szCs w:val="24"/>
        </w:rPr>
        <w:t>Senior Management Team</w:t>
      </w:r>
      <w:r w:rsidR="00451E46">
        <w:rPr>
          <w:rFonts w:cstheme="minorHAnsi"/>
          <w:color w:val="000000"/>
          <w:sz w:val="24"/>
          <w:szCs w:val="24"/>
        </w:rPr>
        <w:t xml:space="preserve"> </w:t>
      </w:r>
      <w:r w:rsidRPr="00650485">
        <w:rPr>
          <w:rFonts w:cstheme="minorHAnsi"/>
          <w:color w:val="000000"/>
          <w:sz w:val="24"/>
          <w:szCs w:val="24"/>
        </w:rPr>
        <w:t>meetings</w:t>
      </w:r>
      <w:r w:rsidR="00451E46">
        <w:rPr>
          <w:rFonts w:cstheme="minorHAnsi"/>
          <w:color w:val="000000"/>
          <w:sz w:val="24"/>
          <w:szCs w:val="24"/>
        </w:rPr>
        <w:t xml:space="preserve"> at which </w:t>
      </w:r>
      <w:r w:rsidR="00451E46" w:rsidRPr="00650485">
        <w:rPr>
          <w:rFonts w:cstheme="minorHAnsi"/>
          <w:color w:val="000000"/>
          <w:sz w:val="24"/>
          <w:szCs w:val="24"/>
        </w:rPr>
        <w:t>Significant Events</w:t>
      </w:r>
      <w:r w:rsidR="00451E46">
        <w:rPr>
          <w:rFonts w:cstheme="minorHAnsi"/>
          <w:color w:val="000000"/>
          <w:sz w:val="24"/>
          <w:szCs w:val="24"/>
        </w:rPr>
        <w:t xml:space="preserve"> are discussed and reviewed</w:t>
      </w:r>
      <w:r w:rsidRPr="00650485">
        <w:rPr>
          <w:rFonts w:cstheme="minorHAnsi"/>
          <w:color w:val="000000"/>
          <w:sz w:val="24"/>
          <w:szCs w:val="24"/>
        </w:rPr>
        <w:t>.</w:t>
      </w:r>
    </w:p>
    <w:p w14:paraId="4FB653A5" w14:textId="77777777" w:rsidR="00650485" w:rsidRPr="00650485" w:rsidRDefault="00650485" w:rsidP="00451E46">
      <w:pPr>
        <w:autoSpaceDE w:val="0"/>
        <w:autoSpaceDN w:val="0"/>
        <w:adjustRightInd w:val="0"/>
        <w:spacing w:after="0" w:line="240" w:lineRule="auto"/>
        <w:ind w:left="720"/>
        <w:rPr>
          <w:rFonts w:cstheme="minorHAnsi"/>
          <w:color w:val="000000"/>
          <w:sz w:val="24"/>
          <w:szCs w:val="24"/>
        </w:rPr>
      </w:pPr>
      <w:r w:rsidRPr="00650485">
        <w:rPr>
          <w:rFonts w:cstheme="minorHAnsi"/>
          <w:color w:val="000000"/>
          <w:sz w:val="24"/>
          <w:szCs w:val="24"/>
        </w:rPr>
        <w:t xml:space="preserve"> </w:t>
      </w:r>
    </w:p>
    <w:p w14:paraId="20B3CE6B" w14:textId="77777777" w:rsidR="00650485" w:rsidRPr="00650485" w:rsidRDefault="00650485" w:rsidP="00451E46">
      <w:pPr>
        <w:autoSpaceDE w:val="0"/>
        <w:autoSpaceDN w:val="0"/>
        <w:adjustRightInd w:val="0"/>
        <w:spacing w:after="0" w:line="240" w:lineRule="auto"/>
        <w:ind w:left="720"/>
        <w:rPr>
          <w:rFonts w:cstheme="minorHAnsi"/>
          <w:color w:val="000000"/>
          <w:sz w:val="24"/>
          <w:szCs w:val="24"/>
        </w:rPr>
      </w:pPr>
      <w:r w:rsidRPr="00650485">
        <w:rPr>
          <w:rFonts w:cstheme="minorHAnsi"/>
          <w:color w:val="000000"/>
          <w:sz w:val="24"/>
          <w:szCs w:val="24"/>
        </w:rPr>
        <w:t>The key policies relating to minimising risk for patients</w:t>
      </w:r>
      <w:r w:rsidR="001552D2">
        <w:rPr>
          <w:rFonts w:cstheme="minorHAnsi"/>
          <w:color w:val="000000"/>
          <w:sz w:val="24"/>
          <w:szCs w:val="24"/>
        </w:rPr>
        <w:t xml:space="preserve"> and staff</w:t>
      </w:r>
      <w:r w:rsidRPr="00650485">
        <w:rPr>
          <w:rFonts w:cstheme="minorHAnsi"/>
          <w:color w:val="000000"/>
          <w:sz w:val="24"/>
          <w:szCs w:val="24"/>
        </w:rPr>
        <w:t xml:space="preserve"> are: </w:t>
      </w:r>
    </w:p>
    <w:p w14:paraId="2D029173" w14:textId="77777777" w:rsidR="001552D2" w:rsidRDefault="001552D2"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Pr>
          <w:rFonts w:cstheme="minorHAnsi"/>
          <w:color w:val="000000"/>
          <w:sz w:val="24"/>
          <w:szCs w:val="24"/>
        </w:rPr>
        <w:t>Recruitment Policy and Procedure</w:t>
      </w:r>
    </w:p>
    <w:p w14:paraId="5692B38E" w14:textId="1DF2A025" w:rsidR="001552D2" w:rsidRPr="001552D2" w:rsidRDefault="001552D2" w:rsidP="001552D2">
      <w:pPr>
        <w:pStyle w:val="ListParagraph"/>
        <w:numPr>
          <w:ilvl w:val="0"/>
          <w:numId w:val="15"/>
        </w:numPr>
        <w:autoSpaceDE w:val="0"/>
        <w:autoSpaceDN w:val="0"/>
        <w:adjustRightInd w:val="0"/>
        <w:spacing w:after="68" w:line="240" w:lineRule="auto"/>
        <w:ind w:left="1440"/>
        <w:rPr>
          <w:rFonts w:cstheme="minorHAnsi"/>
          <w:color w:val="000000"/>
          <w:sz w:val="24"/>
          <w:szCs w:val="24"/>
        </w:rPr>
      </w:pPr>
      <w:r>
        <w:rPr>
          <w:rFonts w:cstheme="minorHAnsi"/>
          <w:color w:val="000000"/>
          <w:sz w:val="24"/>
          <w:szCs w:val="24"/>
        </w:rPr>
        <w:t>Di</w:t>
      </w:r>
      <w:r w:rsidR="0065760D">
        <w:rPr>
          <w:rFonts w:cstheme="minorHAnsi"/>
          <w:color w:val="000000"/>
          <w:sz w:val="24"/>
          <w:szCs w:val="24"/>
        </w:rPr>
        <w:t>gnity</w:t>
      </w:r>
      <w:r>
        <w:rPr>
          <w:rFonts w:cstheme="minorHAnsi"/>
          <w:color w:val="000000"/>
          <w:sz w:val="24"/>
          <w:szCs w:val="24"/>
        </w:rPr>
        <w:t xml:space="preserve"> Respect and Fair Access Policy</w:t>
      </w:r>
      <w:r w:rsidRPr="00451E46">
        <w:rPr>
          <w:rFonts w:cstheme="minorHAnsi"/>
          <w:color w:val="000000"/>
          <w:sz w:val="24"/>
          <w:szCs w:val="24"/>
        </w:rPr>
        <w:t xml:space="preserve"> </w:t>
      </w:r>
    </w:p>
    <w:p w14:paraId="54FF3310" w14:textId="77777777" w:rsidR="00650485" w:rsidRPr="00451E46" w:rsidRDefault="00650485"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sidRPr="00451E46">
        <w:rPr>
          <w:rFonts w:cstheme="minorHAnsi"/>
          <w:color w:val="000000"/>
          <w:sz w:val="24"/>
          <w:szCs w:val="24"/>
        </w:rPr>
        <w:t xml:space="preserve">Confidentiality Policy </w:t>
      </w:r>
    </w:p>
    <w:p w14:paraId="5D56DCE7" w14:textId="77777777" w:rsidR="00650485" w:rsidRPr="00451E46" w:rsidRDefault="00650485"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sidRPr="00451E46">
        <w:rPr>
          <w:rFonts w:cstheme="minorHAnsi"/>
          <w:color w:val="000000"/>
          <w:sz w:val="24"/>
          <w:szCs w:val="24"/>
        </w:rPr>
        <w:t xml:space="preserve">Consent Policy </w:t>
      </w:r>
    </w:p>
    <w:p w14:paraId="68657FEE" w14:textId="77777777" w:rsidR="00451E46" w:rsidRPr="00451E46" w:rsidRDefault="00650485"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sidRPr="00451E46">
        <w:rPr>
          <w:rFonts w:cstheme="minorHAnsi"/>
          <w:color w:val="000000"/>
          <w:sz w:val="24"/>
          <w:szCs w:val="24"/>
        </w:rPr>
        <w:t xml:space="preserve">Chaperone Policy </w:t>
      </w:r>
    </w:p>
    <w:p w14:paraId="18E9AA86" w14:textId="77777777" w:rsidR="00451E46" w:rsidRPr="00451E46" w:rsidRDefault="00650485"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sidRPr="00451E46">
        <w:rPr>
          <w:rFonts w:cstheme="minorHAnsi"/>
          <w:color w:val="000000"/>
          <w:sz w:val="24"/>
          <w:szCs w:val="24"/>
        </w:rPr>
        <w:t xml:space="preserve">Infection Control Policy </w:t>
      </w:r>
    </w:p>
    <w:p w14:paraId="573FA115" w14:textId="77777777" w:rsidR="00650485" w:rsidRDefault="00650485"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sidRPr="00451E46">
        <w:rPr>
          <w:rFonts w:cstheme="minorHAnsi"/>
          <w:color w:val="000000"/>
          <w:sz w:val="24"/>
          <w:szCs w:val="24"/>
        </w:rPr>
        <w:t xml:space="preserve">Safeguarding Policies (adult and children) </w:t>
      </w:r>
    </w:p>
    <w:p w14:paraId="3F138AA1" w14:textId="77777777" w:rsidR="001552D2" w:rsidRDefault="001552D2" w:rsidP="00451E46">
      <w:pPr>
        <w:pStyle w:val="ListParagraph"/>
        <w:numPr>
          <w:ilvl w:val="0"/>
          <w:numId w:val="15"/>
        </w:numPr>
        <w:autoSpaceDE w:val="0"/>
        <w:autoSpaceDN w:val="0"/>
        <w:adjustRightInd w:val="0"/>
        <w:spacing w:after="68" w:line="240" w:lineRule="auto"/>
        <w:ind w:left="1440"/>
        <w:rPr>
          <w:rFonts w:cstheme="minorHAnsi"/>
          <w:color w:val="000000"/>
          <w:sz w:val="24"/>
          <w:szCs w:val="24"/>
        </w:rPr>
      </w:pPr>
      <w:r>
        <w:rPr>
          <w:rFonts w:cstheme="minorHAnsi"/>
          <w:color w:val="000000"/>
          <w:sz w:val="24"/>
          <w:szCs w:val="24"/>
        </w:rPr>
        <w:t>Working Alone Policy and Procedure</w:t>
      </w:r>
    </w:p>
    <w:p w14:paraId="5E8A0C6D" w14:textId="3C2E28B0" w:rsidR="001552D2" w:rsidRPr="0025344B" w:rsidRDefault="001552D2" w:rsidP="0025344B">
      <w:pPr>
        <w:pStyle w:val="ListParagraph"/>
        <w:numPr>
          <w:ilvl w:val="0"/>
          <w:numId w:val="15"/>
        </w:numPr>
        <w:autoSpaceDE w:val="0"/>
        <w:autoSpaceDN w:val="0"/>
        <w:adjustRightInd w:val="0"/>
        <w:spacing w:after="68" w:line="240" w:lineRule="auto"/>
        <w:ind w:left="1440"/>
        <w:rPr>
          <w:rFonts w:cstheme="minorHAnsi"/>
          <w:color w:val="000000"/>
          <w:sz w:val="24"/>
          <w:szCs w:val="24"/>
        </w:rPr>
      </w:pPr>
      <w:r>
        <w:rPr>
          <w:rFonts w:cstheme="minorHAnsi"/>
          <w:color w:val="000000"/>
          <w:sz w:val="24"/>
          <w:szCs w:val="24"/>
        </w:rPr>
        <w:t>Mobile Working Policy</w:t>
      </w:r>
    </w:p>
    <w:p w14:paraId="710BA06A" w14:textId="77777777" w:rsidR="00257E08" w:rsidRPr="00257E08" w:rsidRDefault="00257E08" w:rsidP="008A33F0">
      <w:pPr>
        <w:pStyle w:val="Default"/>
        <w:rPr>
          <w:rFonts w:asciiTheme="minorHAnsi" w:eastAsia="Calibri" w:hAnsiTheme="minorHAnsi" w:cstheme="minorHAnsi"/>
          <w:color w:val="auto"/>
          <w:lang w:eastAsia="en-GB"/>
        </w:rPr>
      </w:pPr>
    </w:p>
    <w:p w14:paraId="6615F525" w14:textId="77777777" w:rsidR="004D46A4" w:rsidRDefault="00132F1A" w:rsidP="004441A9">
      <w:pPr>
        <w:jc w:val="both"/>
        <w:rPr>
          <w:rFonts w:eastAsia="Calibri" w:cstheme="minorHAnsi"/>
          <w:b/>
          <w:sz w:val="24"/>
          <w:szCs w:val="24"/>
          <w:lang w:eastAsia="en-GB"/>
        </w:rPr>
      </w:pPr>
      <w:r>
        <w:rPr>
          <w:rFonts w:ascii="Calibri" w:hAnsi="Calibri"/>
          <w:b/>
          <w:sz w:val="24"/>
          <w:szCs w:val="24"/>
          <w:lang w:eastAsia="en-GB"/>
        </w:rPr>
        <w:t>6</w:t>
      </w:r>
      <w:r w:rsidR="004D46A4">
        <w:rPr>
          <w:rFonts w:ascii="Calibri" w:hAnsi="Calibri"/>
          <w:b/>
          <w:sz w:val="24"/>
          <w:szCs w:val="24"/>
          <w:lang w:eastAsia="en-GB"/>
        </w:rPr>
        <w:t>.</w:t>
      </w:r>
      <w:r w:rsidR="004D46A4" w:rsidRPr="005C2EA0">
        <w:rPr>
          <w:rFonts w:ascii="Calibri" w:hAnsi="Calibri"/>
          <w:b/>
          <w:sz w:val="24"/>
          <w:szCs w:val="24"/>
          <w:lang w:eastAsia="en-GB"/>
        </w:rPr>
        <w:t xml:space="preserve"> </w:t>
      </w:r>
      <w:r w:rsidR="004441A9">
        <w:rPr>
          <w:rFonts w:ascii="Calibri" w:hAnsi="Calibri"/>
          <w:b/>
          <w:sz w:val="24"/>
          <w:szCs w:val="24"/>
          <w:lang w:eastAsia="en-GB"/>
        </w:rPr>
        <w:t xml:space="preserve">      </w:t>
      </w:r>
      <w:r w:rsidR="008A33F0" w:rsidRPr="008A33F0">
        <w:rPr>
          <w:rFonts w:cstheme="minorHAnsi"/>
          <w:b/>
          <w:bCs/>
          <w:sz w:val="24"/>
          <w:szCs w:val="24"/>
        </w:rPr>
        <w:t>Clinical Audit</w:t>
      </w:r>
      <w:r w:rsidR="008A33F0" w:rsidRPr="008A33F0">
        <w:rPr>
          <w:rFonts w:eastAsia="Calibri" w:cstheme="minorHAnsi"/>
          <w:b/>
          <w:sz w:val="24"/>
          <w:szCs w:val="24"/>
          <w:lang w:eastAsia="en-GB"/>
        </w:rPr>
        <w:t xml:space="preserve">  </w:t>
      </w:r>
    </w:p>
    <w:p w14:paraId="736A8958" w14:textId="77777777" w:rsidR="008A33F0" w:rsidRDefault="008A33F0" w:rsidP="008A33F0">
      <w:pPr>
        <w:pStyle w:val="Default"/>
        <w:ind w:left="600"/>
        <w:rPr>
          <w:rFonts w:asciiTheme="minorHAnsi" w:eastAsia="Calibri" w:hAnsiTheme="minorHAnsi" w:cstheme="minorHAnsi"/>
          <w:color w:val="auto"/>
          <w:lang w:eastAsia="en-GB"/>
        </w:rPr>
      </w:pPr>
      <w:r w:rsidRPr="00257E08">
        <w:rPr>
          <w:rFonts w:asciiTheme="minorHAnsi" w:eastAsia="Calibri" w:hAnsiTheme="minorHAnsi" w:cstheme="minorHAnsi"/>
          <w:color w:val="auto"/>
          <w:lang w:eastAsia="en-GB"/>
        </w:rPr>
        <w:t>C</w:t>
      </w:r>
      <w:r>
        <w:rPr>
          <w:rFonts w:asciiTheme="minorHAnsi" w:eastAsia="Calibri" w:hAnsiTheme="minorHAnsi" w:cstheme="minorHAnsi"/>
          <w:color w:val="auto"/>
          <w:lang w:eastAsia="en-GB"/>
        </w:rPr>
        <w:t>linical audit is the review of clinical performance and the refinement of clinical practice as a result.</w:t>
      </w:r>
    </w:p>
    <w:p w14:paraId="5923ED4D" w14:textId="7B41776E" w:rsidR="008A33F0" w:rsidRPr="00257E08" w:rsidRDefault="008572E9" w:rsidP="008A33F0">
      <w:pPr>
        <w:autoSpaceDE w:val="0"/>
        <w:autoSpaceDN w:val="0"/>
        <w:adjustRightInd w:val="0"/>
        <w:spacing w:after="0" w:line="240" w:lineRule="auto"/>
        <w:ind w:left="600"/>
        <w:jc w:val="both"/>
        <w:rPr>
          <w:rFonts w:ascii="Calibri" w:hAnsi="Calibri" w:cs="Calibri"/>
          <w:color w:val="000000"/>
          <w:sz w:val="23"/>
          <w:szCs w:val="23"/>
        </w:rPr>
      </w:pPr>
      <w:r>
        <w:rPr>
          <w:rFonts w:ascii="Calibri" w:hAnsi="Calibri" w:cs="Arial"/>
          <w:sz w:val="24"/>
          <w:szCs w:val="24"/>
        </w:rPr>
        <w:t>Quay Primary Healthcare CIC</w:t>
      </w:r>
      <w:r w:rsidRPr="00393A4F">
        <w:rPr>
          <w:rFonts w:ascii="Calibri" w:hAnsi="Calibri" w:cs="Arial"/>
          <w:sz w:val="24"/>
          <w:szCs w:val="24"/>
        </w:rPr>
        <w:t xml:space="preserve"> </w:t>
      </w:r>
      <w:r w:rsidR="001552D2">
        <w:rPr>
          <w:rFonts w:ascii="Calibri" w:hAnsi="Calibri" w:cs="Calibri"/>
          <w:color w:val="000000"/>
          <w:sz w:val="23"/>
          <w:szCs w:val="23"/>
        </w:rPr>
        <w:t>clinicians will</w:t>
      </w:r>
      <w:r w:rsidR="008A33F0" w:rsidRPr="00257E08">
        <w:rPr>
          <w:rFonts w:ascii="Calibri" w:hAnsi="Calibri" w:cs="Calibri"/>
          <w:color w:val="000000"/>
          <w:sz w:val="23"/>
          <w:szCs w:val="23"/>
        </w:rPr>
        <w:t xml:space="preserve"> undertake regular clinical audits, carefully and accurately recording the results and taking appropriate action so that we are able to </w:t>
      </w:r>
      <w:r w:rsidR="008A33F0" w:rsidRPr="00257E08">
        <w:rPr>
          <w:rFonts w:ascii="Calibri" w:hAnsi="Calibri" w:cs="Calibri"/>
          <w:color w:val="000000"/>
          <w:sz w:val="23"/>
          <w:szCs w:val="23"/>
        </w:rPr>
        <w:lastRenderedPageBreak/>
        <w:t xml:space="preserve">effectively plan for the implementation of changes / improvements for the benefit of our Patients. </w:t>
      </w:r>
    </w:p>
    <w:p w14:paraId="52539862" w14:textId="77777777" w:rsidR="008A33F0" w:rsidRDefault="008A33F0" w:rsidP="008A33F0">
      <w:pPr>
        <w:pStyle w:val="Default"/>
        <w:ind w:left="600"/>
        <w:rPr>
          <w:rFonts w:ascii="Calibri" w:hAnsi="Calibri" w:cs="Calibri"/>
          <w:sz w:val="23"/>
          <w:szCs w:val="23"/>
        </w:rPr>
      </w:pPr>
    </w:p>
    <w:p w14:paraId="6C09D9A4" w14:textId="77777777" w:rsidR="008A33F0" w:rsidRDefault="008A33F0" w:rsidP="008A33F0">
      <w:pPr>
        <w:pStyle w:val="Default"/>
        <w:ind w:left="600"/>
        <w:rPr>
          <w:rFonts w:ascii="Calibri" w:hAnsi="Calibri" w:cs="Calibri"/>
          <w:sz w:val="23"/>
          <w:szCs w:val="23"/>
        </w:rPr>
      </w:pPr>
      <w:r w:rsidRPr="00257E08">
        <w:rPr>
          <w:rFonts w:ascii="Calibri" w:hAnsi="Calibri" w:cs="Calibri"/>
          <w:sz w:val="23"/>
          <w:szCs w:val="23"/>
        </w:rPr>
        <w:t>Our administrative procedures are also audited on a regular basis to ensure they are operating effectively.</w:t>
      </w:r>
    </w:p>
    <w:p w14:paraId="50EF53F3" w14:textId="77777777" w:rsidR="008A33F0" w:rsidRPr="008A33F0" w:rsidRDefault="008A33F0" w:rsidP="008A33F0">
      <w:pPr>
        <w:pStyle w:val="Default"/>
        <w:ind w:left="600"/>
        <w:rPr>
          <w:rFonts w:asciiTheme="minorHAnsi" w:eastAsia="Calibri" w:hAnsiTheme="minorHAnsi" w:cstheme="minorHAnsi"/>
          <w:color w:val="auto"/>
          <w:lang w:eastAsia="en-GB"/>
        </w:rPr>
      </w:pPr>
    </w:p>
    <w:p w14:paraId="0874765C" w14:textId="77777777" w:rsidR="004441A9" w:rsidRDefault="00132F1A" w:rsidP="004441A9">
      <w:pPr>
        <w:jc w:val="both"/>
        <w:rPr>
          <w:rFonts w:cstheme="minorHAnsi"/>
          <w:b/>
          <w:bCs/>
          <w:sz w:val="24"/>
          <w:szCs w:val="24"/>
        </w:rPr>
      </w:pPr>
      <w:r>
        <w:rPr>
          <w:rFonts w:ascii="Calibri" w:hAnsi="Calibri"/>
          <w:b/>
          <w:sz w:val="24"/>
          <w:szCs w:val="24"/>
          <w:lang w:eastAsia="en-GB"/>
        </w:rPr>
        <w:t>7</w:t>
      </w:r>
      <w:r w:rsidR="004441A9">
        <w:rPr>
          <w:rFonts w:ascii="Calibri" w:hAnsi="Calibri"/>
          <w:b/>
          <w:sz w:val="24"/>
          <w:szCs w:val="24"/>
          <w:lang w:eastAsia="en-GB"/>
        </w:rPr>
        <w:t>.</w:t>
      </w:r>
      <w:r w:rsidR="004441A9" w:rsidRPr="005C2EA0">
        <w:rPr>
          <w:rFonts w:ascii="Calibri" w:hAnsi="Calibri"/>
          <w:b/>
          <w:sz w:val="24"/>
          <w:szCs w:val="24"/>
          <w:lang w:eastAsia="en-GB"/>
        </w:rPr>
        <w:t xml:space="preserve"> </w:t>
      </w:r>
      <w:r w:rsidR="004441A9">
        <w:rPr>
          <w:rFonts w:ascii="Calibri" w:hAnsi="Calibri"/>
          <w:b/>
          <w:sz w:val="24"/>
          <w:szCs w:val="24"/>
          <w:lang w:eastAsia="en-GB"/>
        </w:rPr>
        <w:t xml:space="preserve">      </w:t>
      </w:r>
      <w:r w:rsidR="008A33F0">
        <w:rPr>
          <w:rFonts w:cstheme="minorHAnsi"/>
          <w:b/>
          <w:bCs/>
          <w:sz w:val="24"/>
          <w:szCs w:val="24"/>
        </w:rPr>
        <w:t>Staffing and Staff Management</w:t>
      </w:r>
    </w:p>
    <w:p w14:paraId="76ED5C2B" w14:textId="45093B21" w:rsidR="008A0AF2" w:rsidRDefault="008572E9" w:rsidP="008A0AF2">
      <w:pPr>
        <w:pStyle w:val="Default"/>
        <w:ind w:left="570"/>
        <w:rPr>
          <w:rFonts w:asciiTheme="minorHAnsi" w:hAnsiTheme="minorHAnsi" w:cstheme="minorHAnsi"/>
        </w:rPr>
      </w:pPr>
      <w:r>
        <w:rPr>
          <w:rFonts w:ascii="Calibri" w:hAnsi="Calibri"/>
        </w:rPr>
        <w:t>Quay Primary Healthcare CIC</w:t>
      </w:r>
      <w:r w:rsidRPr="00393A4F">
        <w:rPr>
          <w:rFonts w:ascii="Calibri" w:hAnsi="Calibri"/>
        </w:rPr>
        <w:t xml:space="preserve"> </w:t>
      </w:r>
      <w:r w:rsidR="008A0AF2" w:rsidRPr="008A0AF2">
        <w:rPr>
          <w:rFonts w:asciiTheme="minorHAnsi" w:hAnsiTheme="minorHAnsi" w:cstheme="minorHAnsi"/>
        </w:rPr>
        <w:t xml:space="preserve">is committed to delivering </w:t>
      </w:r>
      <w:r w:rsidR="001552D2">
        <w:rPr>
          <w:rFonts w:asciiTheme="minorHAnsi" w:hAnsiTheme="minorHAnsi" w:cstheme="minorHAnsi"/>
        </w:rPr>
        <w:t>primary</w:t>
      </w:r>
      <w:r w:rsidR="008A0AF2" w:rsidRPr="008A0AF2">
        <w:rPr>
          <w:rFonts w:asciiTheme="minorHAnsi" w:hAnsiTheme="minorHAnsi" w:cstheme="minorHAnsi"/>
        </w:rPr>
        <w:t xml:space="preserve"> care </w:t>
      </w:r>
      <w:r w:rsidR="001552D2">
        <w:rPr>
          <w:rFonts w:asciiTheme="minorHAnsi" w:hAnsiTheme="minorHAnsi" w:cstheme="minorHAnsi"/>
        </w:rPr>
        <w:t xml:space="preserve">services </w:t>
      </w:r>
      <w:r w:rsidR="008A0AF2" w:rsidRPr="008A0AF2">
        <w:rPr>
          <w:rFonts w:asciiTheme="minorHAnsi" w:hAnsiTheme="minorHAnsi" w:cstheme="minorHAnsi"/>
        </w:rPr>
        <w:t>through a team of fully qualified and suitably experienced clinicians, supported by an adequate administrative resource. In ord</w:t>
      </w:r>
      <w:r w:rsidR="008A0AF2">
        <w:rPr>
          <w:rFonts w:asciiTheme="minorHAnsi" w:hAnsiTheme="minorHAnsi" w:cstheme="minorHAnsi"/>
        </w:rPr>
        <w:t xml:space="preserve">er to achieve this, </w:t>
      </w:r>
      <w:r>
        <w:rPr>
          <w:rFonts w:ascii="Calibri" w:hAnsi="Calibri"/>
        </w:rPr>
        <w:t>Quay Primary Healthcare CIC</w:t>
      </w:r>
      <w:r w:rsidR="008A0AF2" w:rsidRPr="008A0AF2">
        <w:rPr>
          <w:rFonts w:asciiTheme="minorHAnsi" w:hAnsiTheme="minorHAnsi" w:cstheme="minorHAnsi"/>
        </w:rPr>
        <w:t xml:space="preserve"> regularly reviews the skillset of its clinical team, offering development opportunities where appropriate, and ensuring that the full range of primary care skills is available at an appropriate level. </w:t>
      </w:r>
    </w:p>
    <w:p w14:paraId="0AF5D908" w14:textId="77777777" w:rsidR="008A0AF2" w:rsidRPr="008A0AF2" w:rsidRDefault="008A0AF2" w:rsidP="008A0AF2">
      <w:pPr>
        <w:pStyle w:val="Default"/>
        <w:ind w:left="570"/>
        <w:rPr>
          <w:rFonts w:asciiTheme="minorHAnsi" w:hAnsiTheme="minorHAnsi" w:cstheme="minorHAnsi"/>
        </w:rPr>
      </w:pPr>
    </w:p>
    <w:p w14:paraId="1493C1AE" w14:textId="77777777" w:rsidR="001552D2" w:rsidRDefault="008A0AF2" w:rsidP="001552D2">
      <w:pPr>
        <w:autoSpaceDE w:val="0"/>
        <w:autoSpaceDN w:val="0"/>
        <w:adjustRightInd w:val="0"/>
        <w:spacing w:line="240" w:lineRule="auto"/>
        <w:ind w:left="570"/>
        <w:rPr>
          <w:rFonts w:cstheme="minorHAnsi"/>
          <w:color w:val="000000"/>
          <w:sz w:val="24"/>
          <w:szCs w:val="24"/>
        </w:rPr>
      </w:pPr>
      <w:r w:rsidRPr="008A0AF2">
        <w:rPr>
          <w:rFonts w:cstheme="minorHAnsi"/>
          <w:color w:val="000000"/>
          <w:sz w:val="24"/>
          <w:szCs w:val="24"/>
        </w:rPr>
        <w:t xml:space="preserve">When recruiting potential new </w:t>
      </w:r>
      <w:r w:rsidR="001552D2">
        <w:rPr>
          <w:rFonts w:cstheme="minorHAnsi"/>
          <w:color w:val="000000"/>
          <w:sz w:val="24"/>
          <w:szCs w:val="24"/>
        </w:rPr>
        <w:t>clinicians</w:t>
      </w:r>
      <w:r w:rsidRPr="008A0AF2">
        <w:rPr>
          <w:rFonts w:cstheme="minorHAnsi"/>
          <w:color w:val="000000"/>
          <w:sz w:val="24"/>
          <w:szCs w:val="24"/>
        </w:rPr>
        <w:t xml:space="preserve">, the interview will always include questions designed to demonstrate an awareness of clinical governance principles. </w:t>
      </w:r>
    </w:p>
    <w:p w14:paraId="0379E56A" w14:textId="291A3541" w:rsidR="008A0AF2" w:rsidRDefault="008572E9" w:rsidP="008A0AF2">
      <w:pPr>
        <w:ind w:left="570"/>
        <w:jc w:val="both"/>
        <w:rPr>
          <w:rFonts w:cstheme="minorHAnsi"/>
          <w:color w:val="000000"/>
          <w:sz w:val="24"/>
          <w:szCs w:val="24"/>
        </w:rPr>
      </w:pPr>
      <w:r>
        <w:rPr>
          <w:rFonts w:ascii="Calibri" w:hAnsi="Calibri" w:cs="Arial"/>
          <w:sz w:val="24"/>
          <w:szCs w:val="24"/>
        </w:rPr>
        <w:t>Quay Primary Healthcare CIC</w:t>
      </w:r>
      <w:r w:rsidRPr="00393A4F">
        <w:rPr>
          <w:rFonts w:ascii="Calibri" w:hAnsi="Calibri" w:cs="Arial"/>
          <w:sz w:val="24"/>
          <w:szCs w:val="24"/>
        </w:rPr>
        <w:t xml:space="preserve"> </w:t>
      </w:r>
      <w:r w:rsidR="008A0AF2" w:rsidRPr="008A0AF2">
        <w:rPr>
          <w:rFonts w:cstheme="minorHAnsi"/>
          <w:color w:val="000000"/>
          <w:sz w:val="24"/>
          <w:szCs w:val="24"/>
        </w:rPr>
        <w:t xml:space="preserve">operates within a full suite of human resources policies and protocols to ensure that every member of the team, whether clinical or not, is </w:t>
      </w:r>
      <w:r w:rsidR="0065760D" w:rsidRPr="008A0AF2">
        <w:rPr>
          <w:rFonts w:cstheme="minorHAnsi"/>
          <w:color w:val="000000"/>
          <w:sz w:val="24"/>
          <w:szCs w:val="24"/>
        </w:rPr>
        <w:t>always working with the best interests of the patients in mind</w:t>
      </w:r>
      <w:r w:rsidR="008A0AF2" w:rsidRPr="008A0AF2">
        <w:rPr>
          <w:rFonts w:cstheme="minorHAnsi"/>
          <w:color w:val="000000"/>
          <w:sz w:val="24"/>
          <w:szCs w:val="24"/>
        </w:rPr>
        <w:t>.</w:t>
      </w:r>
    </w:p>
    <w:p w14:paraId="7662C5A2" w14:textId="7300FE7E" w:rsidR="008A0AF2" w:rsidRPr="008A0AF2" w:rsidRDefault="008A0AF2" w:rsidP="008A0AF2">
      <w:pPr>
        <w:ind w:left="570"/>
        <w:jc w:val="both"/>
        <w:rPr>
          <w:sz w:val="24"/>
          <w:szCs w:val="24"/>
        </w:rPr>
      </w:pPr>
      <w:r w:rsidRPr="008A0AF2">
        <w:rPr>
          <w:sz w:val="24"/>
          <w:szCs w:val="24"/>
        </w:rPr>
        <w:t xml:space="preserve">To encourage team working throughout </w:t>
      </w:r>
      <w:r w:rsidR="008572E9">
        <w:rPr>
          <w:rFonts w:ascii="Calibri" w:hAnsi="Calibri" w:cs="Arial"/>
          <w:sz w:val="24"/>
          <w:szCs w:val="24"/>
        </w:rPr>
        <w:t>Quay Primary Healthcare CIC</w:t>
      </w:r>
      <w:r w:rsidRPr="008A0AF2">
        <w:rPr>
          <w:sz w:val="24"/>
          <w:szCs w:val="24"/>
        </w:rPr>
        <w:t>, we will</w:t>
      </w:r>
      <w:r>
        <w:rPr>
          <w:sz w:val="24"/>
          <w:szCs w:val="24"/>
        </w:rPr>
        <w:t xml:space="preserve"> operate</w:t>
      </w:r>
      <w:r w:rsidR="001552D2">
        <w:rPr>
          <w:sz w:val="24"/>
          <w:szCs w:val="24"/>
        </w:rPr>
        <w:t xml:space="preserve"> a</w:t>
      </w:r>
      <w:r>
        <w:rPr>
          <w:sz w:val="24"/>
          <w:szCs w:val="24"/>
        </w:rPr>
        <w:t xml:space="preserve"> “no-blame” learning</w:t>
      </w:r>
      <w:r w:rsidRPr="008A0AF2">
        <w:rPr>
          <w:sz w:val="24"/>
          <w:szCs w:val="24"/>
        </w:rPr>
        <w:t xml:space="preserve"> culture which will provide all </w:t>
      </w:r>
      <w:r w:rsidR="001552D2">
        <w:rPr>
          <w:sz w:val="24"/>
          <w:szCs w:val="24"/>
        </w:rPr>
        <w:t>s</w:t>
      </w:r>
      <w:r w:rsidRPr="008A0AF2">
        <w:rPr>
          <w:sz w:val="24"/>
          <w:szCs w:val="24"/>
        </w:rPr>
        <w:t>taff with an open and equal working relationship.</w:t>
      </w:r>
    </w:p>
    <w:p w14:paraId="4644C58C" w14:textId="77777777" w:rsidR="004441A9" w:rsidRDefault="00132F1A" w:rsidP="004441A9">
      <w:pPr>
        <w:jc w:val="both"/>
        <w:rPr>
          <w:rFonts w:eastAsia="Calibri" w:cstheme="minorHAnsi"/>
          <w:b/>
          <w:sz w:val="24"/>
          <w:szCs w:val="24"/>
          <w:lang w:eastAsia="en-GB"/>
        </w:rPr>
      </w:pPr>
      <w:r>
        <w:rPr>
          <w:rFonts w:ascii="Calibri" w:hAnsi="Calibri"/>
          <w:b/>
          <w:sz w:val="24"/>
          <w:szCs w:val="24"/>
          <w:lang w:eastAsia="en-GB"/>
        </w:rPr>
        <w:t>8</w:t>
      </w:r>
      <w:r w:rsidR="004441A9">
        <w:rPr>
          <w:rFonts w:ascii="Calibri" w:hAnsi="Calibri"/>
          <w:b/>
          <w:sz w:val="24"/>
          <w:szCs w:val="24"/>
          <w:lang w:eastAsia="en-GB"/>
        </w:rPr>
        <w:t>.</w:t>
      </w:r>
      <w:r w:rsidR="004441A9" w:rsidRPr="005C2EA0">
        <w:rPr>
          <w:rFonts w:ascii="Calibri" w:hAnsi="Calibri"/>
          <w:b/>
          <w:sz w:val="24"/>
          <w:szCs w:val="24"/>
          <w:lang w:eastAsia="en-GB"/>
        </w:rPr>
        <w:t xml:space="preserve"> </w:t>
      </w:r>
      <w:r w:rsidR="004441A9">
        <w:rPr>
          <w:rFonts w:ascii="Calibri" w:hAnsi="Calibri"/>
          <w:b/>
          <w:sz w:val="24"/>
          <w:szCs w:val="24"/>
          <w:lang w:eastAsia="en-GB"/>
        </w:rPr>
        <w:t xml:space="preserve">      </w:t>
      </w:r>
      <w:r w:rsidR="008A33F0">
        <w:rPr>
          <w:rFonts w:eastAsia="Calibri" w:cstheme="minorHAnsi"/>
          <w:b/>
          <w:sz w:val="24"/>
          <w:szCs w:val="24"/>
          <w:lang w:eastAsia="en-GB"/>
        </w:rPr>
        <w:t>Education and Training</w:t>
      </w:r>
    </w:p>
    <w:p w14:paraId="575B62B3" w14:textId="3B0FECD8" w:rsidR="008A33F0" w:rsidRPr="00766299" w:rsidRDefault="008A33F0" w:rsidP="008A33F0">
      <w:pPr>
        <w:pStyle w:val="Default"/>
        <w:ind w:left="567" w:firstLine="33"/>
        <w:rPr>
          <w:rFonts w:asciiTheme="minorHAnsi" w:hAnsiTheme="minorHAnsi" w:cstheme="minorHAnsi"/>
        </w:rPr>
      </w:pPr>
      <w:r w:rsidRPr="00766299">
        <w:rPr>
          <w:rFonts w:asciiTheme="minorHAnsi" w:hAnsiTheme="minorHAnsi" w:cstheme="minorHAnsi"/>
        </w:rPr>
        <w:t>It is the professional duty of all clinical staff to keep their knowledge and skills up to date, and they must therefore engage in regular continuing professional development (CPD)</w:t>
      </w:r>
      <w:r>
        <w:rPr>
          <w:rFonts w:asciiTheme="minorHAnsi" w:hAnsiTheme="minorHAnsi" w:cstheme="minorHAnsi"/>
        </w:rPr>
        <w:t xml:space="preserve">, all </w:t>
      </w:r>
      <w:r w:rsidRPr="00766299">
        <w:rPr>
          <w:rFonts w:asciiTheme="minorHAnsi" w:hAnsiTheme="minorHAnsi" w:cstheme="minorHAnsi"/>
        </w:rPr>
        <w:t>employees are</w:t>
      </w:r>
      <w:r>
        <w:rPr>
          <w:rFonts w:asciiTheme="minorHAnsi" w:hAnsiTheme="minorHAnsi" w:cstheme="minorHAnsi"/>
        </w:rPr>
        <w:t xml:space="preserve"> bound by the </w:t>
      </w:r>
      <w:r w:rsidR="008572E9">
        <w:rPr>
          <w:rFonts w:ascii="Calibri" w:hAnsi="Calibri"/>
        </w:rPr>
        <w:t>Quay Primary Healthcare CIC</w:t>
      </w:r>
      <w:r w:rsidR="008572E9" w:rsidRPr="00393A4F">
        <w:rPr>
          <w:rFonts w:ascii="Calibri" w:hAnsi="Calibri"/>
        </w:rPr>
        <w:t xml:space="preserve"> </w:t>
      </w:r>
      <w:r>
        <w:rPr>
          <w:rFonts w:asciiTheme="minorHAnsi" w:hAnsiTheme="minorHAnsi" w:cstheme="minorHAnsi"/>
        </w:rPr>
        <w:t>Training Policy</w:t>
      </w:r>
      <w:r w:rsidRPr="00766299">
        <w:rPr>
          <w:rFonts w:asciiTheme="minorHAnsi" w:hAnsiTheme="minorHAnsi" w:cstheme="minorHAnsi"/>
        </w:rPr>
        <w:t xml:space="preserve">. All clinicians are expected to document their learning for their individual learning portfolios. </w:t>
      </w:r>
    </w:p>
    <w:p w14:paraId="67E65ADF" w14:textId="632E07EA" w:rsidR="008A33F0" w:rsidRPr="00766299" w:rsidRDefault="008572E9" w:rsidP="00BF0CD8">
      <w:pPr>
        <w:pStyle w:val="Default"/>
        <w:spacing w:after="240"/>
        <w:ind w:left="567"/>
        <w:rPr>
          <w:rFonts w:asciiTheme="minorHAnsi" w:hAnsiTheme="minorHAnsi" w:cstheme="minorHAnsi"/>
        </w:rPr>
      </w:pPr>
      <w:r>
        <w:rPr>
          <w:rFonts w:ascii="Calibri" w:hAnsi="Calibri"/>
        </w:rPr>
        <w:t>Quay Primary Healthcare CIC</w:t>
      </w:r>
      <w:r w:rsidRPr="00393A4F">
        <w:rPr>
          <w:rFonts w:ascii="Calibri" w:hAnsi="Calibri"/>
        </w:rPr>
        <w:t xml:space="preserve"> </w:t>
      </w:r>
      <w:r w:rsidR="008A33F0" w:rsidRPr="00766299">
        <w:rPr>
          <w:rFonts w:asciiTheme="minorHAnsi" w:hAnsiTheme="minorHAnsi" w:cstheme="minorHAnsi"/>
        </w:rPr>
        <w:t xml:space="preserve">supports the ongoing development of </w:t>
      </w:r>
      <w:r w:rsidR="00C0448B">
        <w:rPr>
          <w:rFonts w:asciiTheme="minorHAnsi" w:hAnsiTheme="minorHAnsi" w:cstheme="minorHAnsi"/>
        </w:rPr>
        <w:t>its clinicians</w:t>
      </w:r>
      <w:r w:rsidR="008A33F0" w:rsidRPr="00766299">
        <w:rPr>
          <w:rFonts w:asciiTheme="minorHAnsi" w:hAnsiTheme="minorHAnsi" w:cstheme="minorHAnsi"/>
        </w:rPr>
        <w:t xml:space="preserve">, both financially and by allowing time out of </w:t>
      </w:r>
      <w:r w:rsidR="00BF0CD8">
        <w:rPr>
          <w:rFonts w:asciiTheme="minorHAnsi" w:hAnsiTheme="minorHAnsi" w:cstheme="minorHAnsi"/>
        </w:rPr>
        <w:t>practice</w:t>
      </w:r>
      <w:r w:rsidR="008A33F0" w:rsidRPr="00766299">
        <w:rPr>
          <w:rFonts w:asciiTheme="minorHAnsi" w:hAnsiTheme="minorHAnsi" w:cstheme="minorHAnsi"/>
        </w:rPr>
        <w:t xml:space="preserve"> for CPD. </w:t>
      </w:r>
    </w:p>
    <w:p w14:paraId="0B3901CB" w14:textId="30A1DDD3" w:rsidR="008A33F0" w:rsidRDefault="008A33F0" w:rsidP="008A33F0">
      <w:pPr>
        <w:autoSpaceDE w:val="0"/>
        <w:autoSpaceDN w:val="0"/>
        <w:adjustRightInd w:val="0"/>
        <w:spacing w:after="0" w:line="240" w:lineRule="auto"/>
        <w:ind w:left="567"/>
        <w:rPr>
          <w:rFonts w:cstheme="minorHAnsi"/>
          <w:color w:val="000000"/>
          <w:sz w:val="24"/>
          <w:szCs w:val="24"/>
        </w:rPr>
      </w:pPr>
      <w:r w:rsidRPr="00766299">
        <w:rPr>
          <w:rFonts w:cstheme="minorHAnsi"/>
          <w:color w:val="000000"/>
          <w:sz w:val="24"/>
          <w:szCs w:val="24"/>
        </w:rPr>
        <w:t xml:space="preserve">Following any external CPD paid for by the </w:t>
      </w:r>
      <w:r w:rsidR="008572E9">
        <w:rPr>
          <w:rFonts w:ascii="Calibri" w:hAnsi="Calibri" w:cs="Arial"/>
          <w:sz w:val="24"/>
          <w:szCs w:val="24"/>
        </w:rPr>
        <w:t>Quay Primary Healthcare CIC</w:t>
      </w:r>
      <w:r w:rsidRPr="00766299">
        <w:rPr>
          <w:rFonts w:cstheme="minorHAnsi"/>
          <w:color w:val="000000"/>
          <w:sz w:val="24"/>
          <w:szCs w:val="24"/>
        </w:rPr>
        <w:t xml:space="preserve">, </w:t>
      </w:r>
      <w:r w:rsidR="00BF0CD8">
        <w:rPr>
          <w:rFonts w:cstheme="minorHAnsi"/>
          <w:color w:val="000000"/>
          <w:sz w:val="24"/>
          <w:szCs w:val="24"/>
        </w:rPr>
        <w:t>clinicians</w:t>
      </w:r>
      <w:r w:rsidRPr="00766299">
        <w:rPr>
          <w:rFonts w:cstheme="minorHAnsi"/>
          <w:color w:val="000000"/>
          <w:sz w:val="24"/>
          <w:szCs w:val="24"/>
        </w:rPr>
        <w:t xml:space="preserve"> are expected to share their learning with colleagues, either formally in clinical or team meetings, or through informal means. It is the responsibility of each clinician to ensure that any urgent updates are brought to the attention of all colleagues to whom the information is relevant as soon as possible after the learning event. </w:t>
      </w:r>
    </w:p>
    <w:p w14:paraId="069BB414" w14:textId="77777777" w:rsidR="008A33F0" w:rsidRPr="00766299" w:rsidRDefault="008A33F0" w:rsidP="00BF0CD8">
      <w:pPr>
        <w:autoSpaceDE w:val="0"/>
        <w:autoSpaceDN w:val="0"/>
        <w:adjustRightInd w:val="0"/>
        <w:spacing w:after="0" w:line="240" w:lineRule="auto"/>
        <w:rPr>
          <w:rFonts w:cstheme="minorHAnsi"/>
          <w:color w:val="000000"/>
          <w:sz w:val="24"/>
          <w:szCs w:val="24"/>
        </w:rPr>
      </w:pPr>
    </w:p>
    <w:p w14:paraId="1E581B77" w14:textId="718C6432" w:rsidR="008A33F0" w:rsidRDefault="00646BCC" w:rsidP="0083076A">
      <w:pPr>
        <w:pStyle w:val="Default"/>
        <w:ind w:left="567"/>
        <w:rPr>
          <w:rFonts w:asciiTheme="minorHAnsi" w:hAnsiTheme="minorHAnsi" w:cstheme="minorHAnsi"/>
        </w:rPr>
      </w:pPr>
      <w:r>
        <w:rPr>
          <w:rFonts w:ascii="Calibri" w:hAnsi="Calibri"/>
        </w:rPr>
        <w:t xml:space="preserve">Quay Primary Healthcare CIC’s </w:t>
      </w:r>
      <w:r w:rsidR="008A33F0" w:rsidRPr="00766299">
        <w:rPr>
          <w:rFonts w:asciiTheme="minorHAnsi" w:hAnsiTheme="minorHAnsi" w:cstheme="minorHAnsi"/>
        </w:rPr>
        <w:t xml:space="preserve">approach to training for all staff is set out in the Training Policy. It is recognised that non-clinical staff also need to update their skills regularly </w:t>
      </w:r>
      <w:proofErr w:type="gramStart"/>
      <w:r w:rsidR="008A33F0" w:rsidRPr="00766299">
        <w:rPr>
          <w:rFonts w:asciiTheme="minorHAnsi" w:hAnsiTheme="minorHAnsi" w:cstheme="minorHAnsi"/>
        </w:rPr>
        <w:t>in order to</w:t>
      </w:r>
      <w:proofErr w:type="gramEnd"/>
      <w:r w:rsidR="008A33F0" w:rsidRPr="00766299">
        <w:rPr>
          <w:rFonts w:asciiTheme="minorHAnsi" w:hAnsiTheme="minorHAnsi" w:cstheme="minorHAnsi"/>
        </w:rPr>
        <w:t xml:space="preserve"> support the delivery of </w:t>
      </w:r>
      <w:r w:rsidR="0065760D" w:rsidRPr="00766299">
        <w:rPr>
          <w:rFonts w:asciiTheme="minorHAnsi" w:hAnsiTheme="minorHAnsi" w:cstheme="minorHAnsi"/>
        </w:rPr>
        <w:t>high-quality</w:t>
      </w:r>
      <w:r w:rsidR="008A33F0" w:rsidRPr="00766299">
        <w:rPr>
          <w:rFonts w:asciiTheme="minorHAnsi" w:hAnsiTheme="minorHAnsi" w:cstheme="minorHAnsi"/>
        </w:rPr>
        <w:t xml:space="preserve"> medical services.</w:t>
      </w:r>
    </w:p>
    <w:p w14:paraId="3522608C" w14:textId="77777777" w:rsidR="0083076A" w:rsidRPr="0083076A" w:rsidRDefault="0083076A" w:rsidP="0025344B">
      <w:pPr>
        <w:pStyle w:val="Default"/>
        <w:rPr>
          <w:rFonts w:ascii="Tahoma" w:hAnsi="Tahoma" w:cs="Tahoma"/>
          <w:sz w:val="23"/>
          <w:szCs w:val="23"/>
        </w:rPr>
      </w:pPr>
    </w:p>
    <w:p w14:paraId="02DEBD2B" w14:textId="77777777" w:rsidR="004441A9" w:rsidRDefault="00132F1A" w:rsidP="004441A9">
      <w:pPr>
        <w:jc w:val="both"/>
        <w:rPr>
          <w:rFonts w:cstheme="minorHAnsi"/>
          <w:b/>
          <w:bCs/>
          <w:sz w:val="24"/>
          <w:szCs w:val="24"/>
        </w:rPr>
      </w:pPr>
      <w:r>
        <w:rPr>
          <w:rFonts w:ascii="Calibri" w:hAnsi="Calibri"/>
          <w:b/>
          <w:sz w:val="24"/>
          <w:szCs w:val="24"/>
          <w:lang w:eastAsia="en-GB"/>
        </w:rPr>
        <w:t>9</w:t>
      </w:r>
      <w:r w:rsidR="004441A9">
        <w:rPr>
          <w:rFonts w:ascii="Calibri" w:hAnsi="Calibri"/>
          <w:b/>
          <w:sz w:val="24"/>
          <w:szCs w:val="24"/>
          <w:lang w:eastAsia="en-GB"/>
        </w:rPr>
        <w:t>.</w:t>
      </w:r>
      <w:r w:rsidR="004441A9" w:rsidRPr="005C2EA0">
        <w:rPr>
          <w:rFonts w:ascii="Calibri" w:hAnsi="Calibri"/>
          <w:b/>
          <w:sz w:val="24"/>
          <w:szCs w:val="24"/>
          <w:lang w:eastAsia="en-GB"/>
        </w:rPr>
        <w:t xml:space="preserve"> </w:t>
      </w:r>
      <w:r w:rsidR="004441A9">
        <w:rPr>
          <w:rFonts w:ascii="Calibri" w:hAnsi="Calibri"/>
          <w:b/>
          <w:sz w:val="24"/>
          <w:szCs w:val="24"/>
          <w:lang w:eastAsia="en-GB"/>
        </w:rPr>
        <w:t xml:space="preserve">    </w:t>
      </w:r>
      <w:r w:rsidR="008A33F0">
        <w:rPr>
          <w:rFonts w:ascii="Calibri" w:hAnsi="Calibri"/>
          <w:b/>
          <w:sz w:val="24"/>
          <w:szCs w:val="24"/>
          <w:lang w:eastAsia="en-GB"/>
        </w:rPr>
        <w:t xml:space="preserve">  </w:t>
      </w:r>
      <w:r w:rsidR="008A33F0">
        <w:rPr>
          <w:rFonts w:cstheme="minorHAnsi"/>
          <w:b/>
          <w:bCs/>
          <w:sz w:val="24"/>
          <w:szCs w:val="24"/>
        </w:rPr>
        <w:t>Clinical Effectiveness</w:t>
      </w:r>
    </w:p>
    <w:p w14:paraId="360BDA16" w14:textId="6BAB9F7B" w:rsidR="0083076A" w:rsidRPr="0083076A" w:rsidRDefault="0083076A" w:rsidP="0083076A">
      <w:pPr>
        <w:autoSpaceDE w:val="0"/>
        <w:autoSpaceDN w:val="0"/>
        <w:adjustRightInd w:val="0"/>
        <w:spacing w:after="0" w:line="240" w:lineRule="auto"/>
        <w:ind w:left="570"/>
        <w:rPr>
          <w:rFonts w:cstheme="minorHAnsi"/>
          <w:color w:val="000000"/>
          <w:sz w:val="24"/>
          <w:szCs w:val="24"/>
        </w:rPr>
      </w:pPr>
      <w:r w:rsidRPr="0083076A">
        <w:rPr>
          <w:rFonts w:cstheme="minorHAnsi"/>
          <w:color w:val="000000"/>
          <w:sz w:val="24"/>
          <w:szCs w:val="24"/>
        </w:rPr>
        <w:t>Clinical effectiveness is about providing the best evidence-based care for the patient while making good use of available clinical resou</w:t>
      </w:r>
      <w:r w:rsidR="00351DD3">
        <w:rPr>
          <w:rFonts w:cstheme="minorHAnsi"/>
          <w:color w:val="000000"/>
          <w:sz w:val="24"/>
          <w:szCs w:val="24"/>
        </w:rPr>
        <w:t xml:space="preserve">rces. Clinicians across </w:t>
      </w:r>
      <w:r w:rsidR="00646BCC">
        <w:rPr>
          <w:rFonts w:ascii="Calibri" w:hAnsi="Calibri" w:cs="Arial"/>
          <w:sz w:val="24"/>
          <w:szCs w:val="24"/>
        </w:rPr>
        <w:t xml:space="preserve">Quay Primary </w:t>
      </w:r>
      <w:r w:rsidR="00646BCC">
        <w:rPr>
          <w:rFonts w:ascii="Calibri" w:hAnsi="Calibri" w:cs="Arial"/>
          <w:sz w:val="24"/>
          <w:szCs w:val="24"/>
        </w:rPr>
        <w:lastRenderedPageBreak/>
        <w:t>Healthcare CIC</w:t>
      </w:r>
      <w:r w:rsidR="00351DD3">
        <w:rPr>
          <w:rFonts w:cstheme="minorHAnsi"/>
          <w:color w:val="000000"/>
          <w:sz w:val="24"/>
          <w:szCs w:val="24"/>
        </w:rPr>
        <w:t xml:space="preserve"> practices</w:t>
      </w:r>
      <w:r w:rsidRPr="0083076A">
        <w:rPr>
          <w:rFonts w:cstheme="minorHAnsi"/>
          <w:color w:val="000000"/>
          <w:sz w:val="24"/>
          <w:szCs w:val="24"/>
        </w:rPr>
        <w:t xml:space="preserve"> are expected to work within formularies, </w:t>
      </w:r>
      <w:r w:rsidR="0065760D" w:rsidRPr="0083076A">
        <w:rPr>
          <w:rFonts w:cstheme="minorHAnsi"/>
          <w:color w:val="000000"/>
          <w:sz w:val="24"/>
          <w:szCs w:val="24"/>
        </w:rPr>
        <w:t>protocols,</w:t>
      </w:r>
      <w:r w:rsidRPr="0083076A">
        <w:rPr>
          <w:rFonts w:cstheme="minorHAnsi"/>
          <w:color w:val="000000"/>
          <w:sz w:val="24"/>
          <w:szCs w:val="24"/>
        </w:rPr>
        <w:t xml:space="preserve"> and pathways where these have been developed for specific conditions. This will ensure that: </w:t>
      </w:r>
    </w:p>
    <w:p w14:paraId="7FBA520F" w14:textId="77777777" w:rsidR="0083076A" w:rsidRPr="00351DD3" w:rsidRDefault="0083076A" w:rsidP="00351DD3">
      <w:pPr>
        <w:pStyle w:val="ListParagraph"/>
        <w:numPr>
          <w:ilvl w:val="0"/>
          <w:numId w:val="16"/>
        </w:numPr>
        <w:autoSpaceDE w:val="0"/>
        <w:autoSpaceDN w:val="0"/>
        <w:adjustRightInd w:val="0"/>
        <w:spacing w:after="72" w:line="240" w:lineRule="auto"/>
        <w:rPr>
          <w:rFonts w:cstheme="minorHAnsi"/>
          <w:color w:val="000000"/>
          <w:sz w:val="24"/>
          <w:szCs w:val="24"/>
        </w:rPr>
      </w:pPr>
      <w:r w:rsidRPr="00351DD3">
        <w:rPr>
          <w:rFonts w:cstheme="minorHAnsi"/>
          <w:color w:val="000000"/>
          <w:sz w:val="24"/>
          <w:szCs w:val="24"/>
        </w:rPr>
        <w:t xml:space="preserve">patient care is guided by the best available evidence of the effectiveness of particular treatments or drugs </w:t>
      </w:r>
    </w:p>
    <w:p w14:paraId="29EB1903" w14:textId="51AECC43" w:rsidR="0083076A" w:rsidRDefault="0083076A" w:rsidP="0083076A">
      <w:pPr>
        <w:pStyle w:val="ListParagraph"/>
        <w:numPr>
          <w:ilvl w:val="0"/>
          <w:numId w:val="16"/>
        </w:numPr>
        <w:autoSpaceDE w:val="0"/>
        <w:autoSpaceDN w:val="0"/>
        <w:adjustRightInd w:val="0"/>
        <w:spacing w:after="0" w:line="240" w:lineRule="auto"/>
        <w:rPr>
          <w:rFonts w:cstheme="minorHAnsi"/>
          <w:color w:val="000000"/>
          <w:sz w:val="24"/>
          <w:szCs w:val="24"/>
        </w:rPr>
      </w:pPr>
      <w:r w:rsidRPr="00351DD3">
        <w:rPr>
          <w:rFonts w:cstheme="minorHAnsi"/>
          <w:color w:val="000000"/>
          <w:sz w:val="24"/>
          <w:szCs w:val="24"/>
        </w:rPr>
        <w:t xml:space="preserve">local agreements between the </w:t>
      </w:r>
      <w:r w:rsidR="005B0405">
        <w:rPr>
          <w:rFonts w:cstheme="minorHAnsi"/>
          <w:color w:val="000000"/>
          <w:sz w:val="24"/>
          <w:szCs w:val="24"/>
        </w:rPr>
        <w:t>ICB</w:t>
      </w:r>
      <w:r w:rsidRPr="00351DD3">
        <w:rPr>
          <w:rFonts w:cstheme="minorHAnsi"/>
          <w:color w:val="000000"/>
          <w:sz w:val="24"/>
          <w:szCs w:val="24"/>
        </w:rPr>
        <w:t xml:space="preserve"> and secondary/community care providers are followed </w:t>
      </w:r>
      <w:proofErr w:type="gramStart"/>
      <w:r w:rsidRPr="00351DD3">
        <w:rPr>
          <w:rFonts w:cstheme="minorHAnsi"/>
          <w:color w:val="000000"/>
          <w:sz w:val="24"/>
          <w:szCs w:val="24"/>
        </w:rPr>
        <w:t>in order to</w:t>
      </w:r>
      <w:proofErr w:type="gramEnd"/>
      <w:r w:rsidRPr="00351DD3">
        <w:rPr>
          <w:rFonts w:cstheme="minorHAnsi"/>
          <w:color w:val="000000"/>
          <w:sz w:val="24"/>
          <w:szCs w:val="24"/>
        </w:rPr>
        <w:t xml:space="preserve"> streamline the patient experience and the cost to the NHS </w:t>
      </w:r>
    </w:p>
    <w:p w14:paraId="3B2B62D4" w14:textId="77777777" w:rsidR="00351DD3" w:rsidRPr="00351DD3" w:rsidRDefault="00351DD3" w:rsidP="00351DD3">
      <w:pPr>
        <w:pStyle w:val="ListParagraph"/>
        <w:autoSpaceDE w:val="0"/>
        <w:autoSpaceDN w:val="0"/>
        <w:adjustRightInd w:val="0"/>
        <w:spacing w:after="0" w:line="240" w:lineRule="auto"/>
        <w:ind w:left="1290"/>
        <w:rPr>
          <w:rFonts w:cstheme="minorHAnsi"/>
          <w:color w:val="000000"/>
          <w:sz w:val="24"/>
          <w:szCs w:val="24"/>
        </w:rPr>
      </w:pPr>
    </w:p>
    <w:p w14:paraId="0A7B3796" w14:textId="4B073082" w:rsidR="0083076A" w:rsidRDefault="0083076A" w:rsidP="00351DD3">
      <w:pPr>
        <w:ind w:left="570"/>
        <w:jc w:val="both"/>
        <w:rPr>
          <w:rFonts w:cstheme="minorHAnsi"/>
          <w:color w:val="000000"/>
          <w:sz w:val="24"/>
          <w:szCs w:val="24"/>
        </w:rPr>
      </w:pPr>
      <w:r w:rsidRPr="00351DD3">
        <w:rPr>
          <w:rFonts w:cstheme="minorHAnsi"/>
          <w:color w:val="000000"/>
          <w:sz w:val="24"/>
          <w:szCs w:val="24"/>
        </w:rPr>
        <w:t>In addition, clinicians are expected to read journals and/or websites regularly to maintain current awareness of best practice. This should include regular scanning of NICE and other national guidelines for changes in recommended practice.</w:t>
      </w:r>
      <w:r w:rsidR="005B0405">
        <w:rPr>
          <w:rFonts w:cstheme="minorHAnsi"/>
          <w:color w:val="000000"/>
          <w:sz w:val="24"/>
          <w:szCs w:val="24"/>
        </w:rPr>
        <w:t xml:space="preserve"> The Chief Operating Officer is signed up to be notified of regular NICE guidance updates for Primary Care, this will be forwarded to all clinicians if appropriate to their role.</w:t>
      </w:r>
    </w:p>
    <w:p w14:paraId="34101D6E" w14:textId="77777777" w:rsidR="004441A9" w:rsidRDefault="00132F1A" w:rsidP="004441A9">
      <w:pPr>
        <w:jc w:val="both"/>
        <w:rPr>
          <w:rFonts w:cstheme="minorHAnsi"/>
          <w:b/>
          <w:bCs/>
          <w:sz w:val="24"/>
          <w:szCs w:val="24"/>
        </w:rPr>
      </w:pPr>
      <w:r>
        <w:rPr>
          <w:rFonts w:ascii="Calibri" w:hAnsi="Calibri"/>
          <w:b/>
          <w:sz w:val="24"/>
          <w:szCs w:val="24"/>
          <w:lang w:eastAsia="en-GB"/>
        </w:rPr>
        <w:t>10</w:t>
      </w:r>
      <w:r w:rsidR="004441A9">
        <w:rPr>
          <w:rFonts w:ascii="Calibri" w:hAnsi="Calibri"/>
          <w:b/>
          <w:sz w:val="24"/>
          <w:szCs w:val="24"/>
          <w:lang w:eastAsia="en-GB"/>
        </w:rPr>
        <w:t>.</w:t>
      </w:r>
      <w:r w:rsidR="004441A9" w:rsidRPr="005C2EA0">
        <w:rPr>
          <w:rFonts w:ascii="Calibri" w:hAnsi="Calibri"/>
          <w:b/>
          <w:sz w:val="24"/>
          <w:szCs w:val="24"/>
          <w:lang w:eastAsia="en-GB"/>
        </w:rPr>
        <w:t xml:space="preserve"> </w:t>
      </w:r>
      <w:r w:rsidR="004441A9">
        <w:rPr>
          <w:rFonts w:ascii="Calibri" w:hAnsi="Calibri"/>
          <w:b/>
          <w:sz w:val="24"/>
          <w:szCs w:val="24"/>
          <w:lang w:eastAsia="en-GB"/>
        </w:rPr>
        <w:t xml:space="preserve">    </w:t>
      </w:r>
      <w:r w:rsidR="004441A9">
        <w:rPr>
          <w:rFonts w:cstheme="minorHAnsi"/>
          <w:b/>
          <w:bCs/>
          <w:sz w:val="24"/>
          <w:szCs w:val="24"/>
        </w:rPr>
        <w:t>Information Management</w:t>
      </w:r>
    </w:p>
    <w:p w14:paraId="6945D7AE" w14:textId="78FF1997" w:rsidR="005E7221" w:rsidRDefault="00646BCC" w:rsidP="005E7221">
      <w:pPr>
        <w:autoSpaceDE w:val="0"/>
        <w:autoSpaceDN w:val="0"/>
        <w:adjustRightInd w:val="0"/>
        <w:spacing w:after="0" w:line="240" w:lineRule="auto"/>
        <w:ind w:left="570"/>
        <w:jc w:val="both"/>
        <w:rPr>
          <w:rFonts w:ascii="Calibri" w:hAnsi="Calibri" w:cs="Calibri"/>
          <w:color w:val="000000"/>
          <w:sz w:val="23"/>
          <w:szCs w:val="23"/>
        </w:rPr>
      </w:pPr>
      <w:r>
        <w:rPr>
          <w:rFonts w:ascii="Calibri" w:hAnsi="Calibri" w:cs="Arial"/>
          <w:sz w:val="24"/>
          <w:szCs w:val="24"/>
        </w:rPr>
        <w:t>Quay Primary Healthcare CIC</w:t>
      </w:r>
      <w:r w:rsidRPr="00393A4F">
        <w:rPr>
          <w:rFonts w:ascii="Calibri" w:hAnsi="Calibri" w:cs="Arial"/>
          <w:sz w:val="24"/>
          <w:szCs w:val="24"/>
        </w:rPr>
        <w:t xml:space="preserve"> </w:t>
      </w:r>
      <w:r w:rsidR="005E7221" w:rsidRPr="005E7221">
        <w:rPr>
          <w:rFonts w:ascii="Calibri" w:hAnsi="Calibri" w:cs="Calibri"/>
          <w:color w:val="000000"/>
          <w:sz w:val="23"/>
          <w:szCs w:val="23"/>
        </w:rPr>
        <w:t xml:space="preserve">is committed to making maximum use of both electronic and paper-based information in clinical and non-clinical decision making and will share best practice with others both internally and externally. </w:t>
      </w:r>
    </w:p>
    <w:p w14:paraId="37701C6E" w14:textId="77777777" w:rsidR="005E7221" w:rsidRPr="005E7221" w:rsidRDefault="005E7221" w:rsidP="005E7221">
      <w:pPr>
        <w:autoSpaceDE w:val="0"/>
        <w:autoSpaceDN w:val="0"/>
        <w:adjustRightInd w:val="0"/>
        <w:spacing w:after="0" w:line="240" w:lineRule="auto"/>
        <w:ind w:left="570"/>
        <w:jc w:val="both"/>
        <w:rPr>
          <w:rFonts w:ascii="Calibri" w:hAnsi="Calibri" w:cs="Calibri"/>
          <w:color w:val="000000"/>
          <w:sz w:val="23"/>
          <w:szCs w:val="23"/>
        </w:rPr>
      </w:pPr>
    </w:p>
    <w:p w14:paraId="3173C302" w14:textId="44CD6194" w:rsidR="00697EBB" w:rsidRPr="00BF0CD8" w:rsidRDefault="005E7221" w:rsidP="00BF0CD8">
      <w:pPr>
        <w:ind w:left="570"/>
        <w:jc w:val="both"/>
        <w:rPr>
          <w:rFonts w:ascii="Calibri" w:hAnsi="Calibri" w:cs="Calibri"/>
          <w:color w:val="000000"/>
          <w:sz w:val="23"/>
          <w:szCs w:val="23"/>
        </w:rPr>
      </w:pPr>
      <w:r w:rsidRPr="005E7221">
        <w:rPr>
          <w:rFonts w:ascii="Calibri" w:hAnsi="Calibri" w:cs="Calibri"/>
          <w:color w:val="000000"/>
          <w:sz w:val="23"/>
          <w:szCs w:val="23"/>
        </w:rPr>
        <w:t>We will aim to continuously improve data quality</w:t>
      </w:r>
      <w:r w:rsidR="005B0405">
        <w:rPr>
          <w:rFonts w:ascii="Calibri" w:hAnsi="Calibri" w:cs="Calibri"/>
          <w:color w:val="000000"/>
          <w:sz w:val="23"/>
          <w:szCs w:val="23"/>
        </w:rPr>
        <w:t>,</w:t>
      </w:r>
      <w:r w:rsidRPr="005E7221">
        <w:rPr>
          <w:rFonts w:ascii="Calibri" w:hAnsi="Calibri" w:cs="Calibri"/>
          <w:color w:val="000000"/>
          <w:sz w:val="23"/>
          <w:szCs w:val="23"/>
        </w:rPr>
        <w:t xml:space="preserve"> encourage patients to participate in their own clinical treatment and be involved in making the decisions which affect them.</w:t>
      </w:r>
    </w:p>
    <w:p w14:paraId="410CF0AE" w14:textId="77777777" w:rsidR="004441A9" w:rsidRDefault="005E7221" w:rsidP="004252F0">
      <w:pPr>
        <w:spacing w:before="240"/>
        <w:jc w:val="both"/>
        <w:rPr>
          <w:rFonts w:cstheme="minorHAnsi"/>
          <w:b/>
          <w:bCs/>
          <w:sz w:val="24"/>
          <w:szCs w:val="24"/>
        </w:rPr>
      </w:pPr>
      <w:r>
        <w:rPr>
          <w:rFonts w:cstheme="minorHAnsi"/>
          <w:b/>
          <w:bCs/>
          <w:sz w:val="24"/>
          <w:szCs w:val="24"/>
        </w:rPr>
        <w:t>11</w:t>
      </w:r>
      <w:r w:rsidR="004441A9">
        <w:rPr>
          <w:rFonts w:cstheme="minorHAnsi"/>
          <w:b/>
          <w:bCs/>
          <w:sz w:val="24"/>
          <w:szCs w:val="24"/>
        </w:rPr>
        <w:t xml:space="preserve">.    Monitoring Compliance  </w:t>
      </w:r>
    </w:p>
    <w:tbl>
      <w:tblPr>
        <w:tblStyle w:val="TableGrid"/>
        <w:tblW w:w="0" w:type="auto"/>
        <w:tblLook w:val="04A0" w:firstRow="1" w:lastRow="0" w:firstColumn="1" w:lastColumn="0" w:noHBand="0" w:noVBand="1"/>
      </w:tblPr>
      <w:tblGrid>
        <w:gridCol w:w="1803"/>
        <w:gridCol w:w="1803"/>
        <w:gridCol w:w="1803"/>
        <w:gridCol w:w="1803"/>
        <w:gridCol w:w="1804"/>
      </w:tblGrid>
      <w:tr w:rsidR="004D46A4" w14:paraId="7733AEDF" w14:textId="77777777" w:rsidTr="00626679">
        <w:tc>
          <w:tcPr>
            <w:tcW w:w="1803" w:type="dxa"/>
          </w:tcPr>
          <w:p w14:paraId="287A19FB" w14:textId="77777777" w:rsidR="004D46A4" w:rsidRPr="00D22AF4" w:rsidRDefault="004D46A4" w:rsidP="00626679">
            <w:pPr>
              <w:rPr>
                <w:rFonts w:cstheme="minorHAnsi"/>
                <w:sz w:val="24"/>
                <w:szCs w:val="24"/>
              </w:rPr>
            </w:pPr>
            <w:r w:rsidRPr="00BA7E1D">
              <w:rPr>
                <w:rFonts w:cstheme="minorHAnsi"/>
                <w:b/>
                <w:bCs/>
                <w:color w:val="000000"/>
                <w:sz w:val="24"/>
                <w:szCs w:val="24"/>
              </w:rPr>
              <w:t>Criteria</w:t>
            </w:r>
          </w:p>
        </w:tc>
        <w:tc>
          <w:tcPr>
            <w:tcW w:w="1803" w:type="dxa"/>
          </w:tcPr>
          <w:p w14:paraId="6F4372B2" w14:textId="77777777" w:rsidR="004D46A4" w:rsidRPr="00D22AF4" w:rsidRDefault="004D46A4" w:rsidP="00626679">
            <w:pPr>
              <w:rPr>
                <w:rFonts w:cstheme="minorHAnsi"/>
                <w:sz w:val="24"/>
                <w:szCs w:val="24"/>
              </w:rPr>
            </w:pPr>
            <w:r w:rsidRPr="00BA7E1D">
              <w:rPr>
                <w:rFonts w:cstheme="minorHAnsi"/>
                <w:b/>
                <w:bCs/>
                <w:color w:val="000000"/>
                <w:sz w:val="24"/>
                <w:szCs w:val="24"/>
              </w:rPr>
              <w:t>Monitoring Mechanism</w:t>
            </w:r>
          </w:p>
        </w:tc>
        <w:tc>
          <w:tcPr>
            <w:tcW w:w="1803" w:type="dxa"/>
          </w:tcPr>
          <w:p w14:paraId="0993FF91" w14:textId="77777777" w:rsidR="004D46A4" w:rsidRPr="00D22AF4" w:rsidRDefault="004D46A4" w:rsidP="00626679">
            <w:pPr>
              <w:rPr>
                <w:rFonts w:cstheme="minorHAnsi"/>
                <w:sz w:val="24"/>
                <w:szCs w:val="24"/>
              </w:rPr>
            </w:pPr>
            <w:r w:rsidRPr="00BA7E1D">
              <w:rPr>
                <w:rFonts w:cstheme="minorHAnsi"/>
                <w:b/>
                <w:bCs/>
                <w:color w:val="000000"/>
                <w:sz w:val="24"/>
                <w:szCs w:val="24"/>
              </w:rPr>
              <w:t>Responsible</w:t>
            </w:r>
          </w:p>
        </w:tc>
        <w:tc>
          <w:tcPr>
            <w:tcW w:w="1803" w:type="dxa"/>
          </w:tcPr>
          <w:p w14:paraId="0DC01C8B" w14:textId="77777777" w:rsidR="004D46A4" w:rsidRPr="00D22AF4" w:rsidRDefault="004D46A4" w:rsidP="00626679">
            <w:pPr>
              <w:rPr>
                <w:rFonts w:cstheme="minorHAnsi"/>
                <w:sz w:val="24"/>
                <w:szCs w:val="24"/>
              </w:rPr>
            </w:pPr>
            <w:r w:rsidRPr="00BA7E1D">
              <w:rPr>
                <w:rFonts w:cstheme="minorHAnsi"/>
                <w:b/>
                <w:bCs/>
                <w:color w:val="000000"/>
                <w:sz w:val="24"/>
                <w:szCs w:val="24"/>
              </w:rPr>
              <w:t>Responsible</w:t>
            </w:r>
            <w:r w:rsidRPr="00D22AF4">
              <w:rPr>
                <w:rFonts w:cstheme="minorHAnsi"/>
                <w:b/>
                <w:bCs/>
                <w:color w:val="000000"/>
                <w:sz w:val="24"/>
                <w:szCs w:val="24"/>
              </w:rPr>
              <w:t xml:space="preserve"> Group</w:t>
            </w:r>
          </w:p>
        </w:tc>
        <w:tc>
          <w:tcPr>
            <w:tcW w:w="1804" w:type="dxa"/>
          </w:tcPr>
          <w:p w14:paraId="1E13C32F" w14:textId="77777777" w:rsidR="004D46A4" w:rsidRPr="00D22AF4" w:rsidRDefault="004D46A4" w:rsidP="00626679">
            <w:pPr>
              <w:rPr>
                <w:rFonts w:cstheme="minorHAnsi"/>
                <w:sz w:val="24"/>
                <w:szCs w:val="24"/>
              </w:rPr>
            </w:pPr>
            <w:r w:rsidRPr="00BA7E1D">
              <w:rPr>
                <w:rFonts w:cstheme="minorHAnsi"/>
                <w:b/>
                <w:bCs/>
                <w:color w:val="000000"/>
                <w:sz w:val="24"/>
                <w:szCs w:val="24"/>
              </w:rPr>
              <w:t>Frequency</w:t>
            </w:r>
          </w:p>
        </w:tc>
      </w:tr>
      <w:tr w:rsidR="004D46A4" w14:paraId="091CE564" w14:textId="77777777" w:rsidTr="00626679">
        <w:tc>
          <w:tcPr>
            <w:tcW w:w="1803" w:type="dxa"/>
          </w:tcPr>
          <w:p w14:paraId="14C8A82F" w14:textId="77777777" w:rsidR="004B658E" w:rsidRDefault="004B658E" w:rsidP="004B658E">
            <w:pPr>
              <w:rPr>
                <w:rFonts w:cstheme="minorHAnsi"/>
                <w:color w:val="000000"/>
                <w:sz w:val="24"/>
                <w:szCs w:val="24"/>
              </w:rPr>
            </w:pPr>
            <w:r w:rsidRPr="00BA7E1D">
              <w:rPr>
                <w:rFonts w:cstheme="minorHAnsi"/>
                <w:color w:val="000000"/>
                <w:sz w:val="24"/>
                <w:szCs w:val="24"/>
              </w:rPr>
              <w:t>Training</w:t>
            </w:r>
          </w:p>
          <w:p w14:paraId="70E8E09F" w14:textId="77777777" w:rsidR="004D46A4" w:rsidRPr="00BA7E1D" w:rsidRDefault="004D46A4" w:rsidP="00626679">
            <w:pPr>
              <w:rPr>
                <w:rFonts w:cstheme="minorHAnsi"/>
                <w:sz w:val="24"/>
                <w:szCs w:val="24"/>
              </w:rPr>
            </w:pPr>
          </w:p>
        </w:tc>
        <w:tc>
          <w:tcPr>
            <w:tcW w:w="1803" w:type="dxa"/>
          </w:tcPr>
          <w:p w14:paraId="30FE33E4" w14:textId="77777777" w:rsidR="004D46A4" w:rsidRPr="004B658E" w:rsidRDefault="004B658E" w:rsidP="00626679">
            <w:pPr>
              <w:rPr>
                <w:rFonts w:cstheme="minorHAnsi"/>
                <w:color w:val="000000"/>
                <w:sz w:val="24"/>
                <w:szCs w:val="24"/>
              </w:rPr>
            </w:pPr>
            <w:r w:rsidRPr="00BA7E1D">
              <w:rPr>
                <w:rFonts w:cstheme="minorHAnsi"/>
                <w:color w:val="000000"/>
                <w:sz w:val="24"/>
                <w:szCs w:val="24"/>
              </w:rPr>
              <w:t>Completion of annual training programme</w:t>
            </w:r>
          </w:p>
        </w:tc>
        <w:tc>
          <w:tcPr>
            <w:tcW w:w="1803" w:type="dxa"/>
          </w:tcPr>
          <w:p w14:paraId="23197CAF" w14:textId="098D1D6B" w:rsidR="004D46A4" w:rsidRPr="00BA7E1D" w:rsidRDefault="0025344B" w:rsidP="00626679">
            <w:pPr>
              <w:rPr>
                <w:rFonts w:cstheme="minorHAnsi"/>
                <w:sz w:val="24"/>
                <w:szCs w:val="24"/>
              </w:rPr>
            </w:pPr>
            <w:r>
              <w:rPr>
                <w:rFonts w:cstheme="minorHAnsi"/>
                <w:sz w:val="24"/>
                <w:szCs w:val="24"/>
              </w:rPr>
              <w:t>Team Manager</w:t>
            </w:r>
            <w:r w:rsidR="004D46A4" w:rsidRPr="00BA7E1D">
              <w:rPr>
                <w:rFonts w:cstheme="minorHAnsi"/>
                <w:sz w:val="24"/>
                <w:szCs w:val="24"/>
              </w:rPr>
              <w:t xml:space="preserve"> </w:t>
            </w:r>
          </w:p>
        </w:tc>
        <w:tc>
          <w:tcPr>
            <w:tcW w:w="1803" w:type="dxa"/>
          </w:tcPr>
          <w:p w14:paraId="23D10AA9" w14:textId="3C615DE3" w:rsidR="004D46A4" w:rsidRPr="00BA7E1D" w:rsidRDefault="00646BCC" w:rsidP="00626679">
            <w:pPr>
              <w:rPr>
                <w:rFonts w:cstheme="minorHAnsi"/>
                <w:sz w:val="24"/>
                <w:szCs w:val="24"/>
              </w:rPr>
            </w:pPr>
            <w:r>
              <w:rPr>
                <w:rFonts w:ascii="Calibri" w:hAnsi="Calibri" w:cs="Arial"/>
                <w:sz w:val="24"/>
                <w:szCs w:val="24"/>
              </w:rPr>
              <w:t>Quay Primary Healthcare CIC</w:t>
            </w:r>
            <w:r w:rsidRPr="00393A4F">
              <w:rPr>
                <w:rFonts w:ascii="Calibri" w:hAnsi="Calibri" w:cs="Arial"/>
                <w:sz w:val="24"/>
                <w:szCs w:val="24"/>
              </w:rPr>
              <w:t xml:space="preserve"> </w:t>
            </w:r>
            <w:r w:rsidR="004D46A4" w:rsidRPr="00BA7E1D">
              <w:rPr>
                <w:rFonts w:cstheme="minorHAnsi"/>
                <w:bCs/>
                <w:color w:val="000000"/>
                <w:sz w:val="24"/>
                <w:szCs w:val="24"/>
              </w:rPr>
              <w:t>Board</w:t>
            </w:r>
          </w:p>
        </w:tc>
        <w:tc>
          <w:tcPr>
            <w:tcW w:w="1804" w:type="dxa"/>
          </w:tcPr>
          <w:p w14:paraId="2592BB01" w14:textId="77777777" w:rsidR="004D46A4" w:rsidRPr="004B658E" w:rsidRDefault="004B658E" w:rsidP="00626679">
            <w:pPr>
              <w:rPr>
                <w:rFonts w:cstheme="minorHAnsi"/>
                <w:color w:val="000000"/>
                <w:sz w:val="24"/>
                <w:szCs w:val="24"/>
              </w:rPr>
            </w:pPr>
            <w:r w:rsidRPr="00BA7E1D">
              <w:rPr>
                <w:rFonts w:cstheme="minorHAnsi"/>
                <w:color w:val="000000"/>
                <w:sz w:val="24"/>
                <w:szCs w:val="24"/>
              </w:rPr>
              <w:t>Quarterly as part of H&amp;S report</w:t>
            </w:r>
          </w:p>
        </w:tc>
      </w:tr>
      <w:tr w:rsidR="004D46A4" w14:paraId="4C665017" w14:textId="77777777" w:rsidTr="00626679">
        <w:tc>
          <w:tcPr>
            <w:tcW w:w="1803" w:type="dxa"/>
          </w:tcPr>
          <w:p w14:paraId="3498E081" w14:textId="77777777" w:rsidR="004D46A4" w:rsidRPr="00BA7E1D" w:rsidRDefault="004B658E" w:rsidP="00626679">
            <w:pPr>
              <w:rPr>
                <w:rFonts w:cstheme="minorHAnsi"/>
                <w:sz w:val="24"/>
                <w:szCs w:val="24"/>
              </w:rPr>
            </w:pPr>
            <w:r>
              <w:rPr>
                <w:rFonts w:cstheme="minorHAnsi"/>
                <w:color w:val="000000"/>
                <w:sz w:val="24"/>
                <w:szCs w:val="24"/>
              </w:rPr>
              <w:t>Clinical Audit</w:t>
            </w:r>
          </w:p>
        </w:tc>
        <w:tc>
          <w:tcPr>
            <w:tcW w:w="1803" w:type="dxa"/>
          </w:tcPr>
          <w:p w14:paraId="67E99106" w14:textId="77777777" w:rsidR="004D46A4" w:rsidRPr="00BA7E1D" w:rsidRDefault="004D46A4" w:rsidP="00626679">
            <w:pPr>
              <w:rPr>
                <w:rFonts w:cstheme="minorHAnsi"/>
                <w:sz w:val="24"/>
                <w:szCs w:val="24"/>
              </w:rPr>
            </w:pPr>
            <w:r w:rsidRPr="00BA7E1D">
              <w:rPr>
                <w:rFonts w:cstheme="minorHAnsi"/>
                <w:color w:val="000000"/>
                <w:sz w:val="24"/>
                <w:szCs w:val="24"/>
              </w:rPr>
              <w:t>Completion of inspection check list</w:t>
            </w:r>
          </w:p>
        </w:tc>
        <w:tc>
          <w:tcPr>
            <w:tcW w:w="1803" w:type="dxa"/>
          </w:tcPr>
          <w:p w14:paraId="066D7D0F" w14:textId="21D86E2B" w:rsidR="004D46A4" w:rsidRPr="00BA7E1D" w:rsidRDefault="0025344B" w:rsidP="00626679">
            <w:pPr>
              <w:rPr>
                <w:rFonts w:cstheme="minorHAnsi"/>
                <w:sz w:val="24"/>
                <w:szCs w:val="24"/>
              </w:rPr>
            </w:pPr>
            <w:r>
              <w:rPr>
                <w:rFonts w:cstheme="minorHAnsi"/>
                <w:sz w:val="24"/>
                <w:szCs w:val="24"/>
              </w:rPr>
              <w:t>Team</w:t>
            </w:r>
            <w:r w:rsidR="004D46A4" w:rsidRPr="00BA7E1D">
              <w:rPr>
                <w:rFonts w:cstheme="minorHAnsi"/>
                <w:sz w:val="24"/>
                <w:szCs w:val="24"/>
              </w:rPr>
              <w:t xml:space="preserve"> Manager</w:t>
            </w:r>
          </w:p>
        </w:tc>
        <w:tc>
          <w:tcPr>
            <w:tcW w:w="1803" w:type="dxa"/>
          </w:tcPr>
          <w:p w14:paraId="31634ED0" w14:textId="1A42CEA3" w:rsidR="004D46A4" w:rsidRPr="00BA7E1D" w:rsidRDefault="00646BCC" w:rsidP="00626679">
            <w:pPr>
              <w:rPr>
                <w:rFonts w:cstheme="minorHAnsi"/>
                <w:sz w:val="24"/>
                <w:szCs w:val="24"/>
              </w:rPr>
            </w:pPr>
            <w:r>
              <w:rPr>
                <w:rFonts w:ascii="Calibri" w:hAnsi="Calibri" w:cs="Arial"/>
                <w:sz w:val="24"/>
                <w:szCs w:val="24"/>
              </w:rPr>
              <w:t>Quay Primary Healthcare CIC</w:t>
            </w:r>
            <w:r w:rsidRPr="00393A4F">
              <w:rPr>
                <w:rFonts w:ascii="Calibri" w:hAnsi="Calibri" w:cs="Arial"/>
                <w:sz w:val="24"/>
                <w:szCs w:val="24"/>
              </w:rPr>
              <w:t xml:space="preserve"> </w:t>
            </w:r>
            <w:r w:rsidR="004B658E" w:rsidRPr="00BA7E1D">
              <w:rPr>
                <w:rFonts w:cstheme="minorHAnsi"/>
                <w:bCs/>
                <w:color w:val="000000"/>
                <w:sz w:val="24"/>
                <w:szCs w:val="24"/>
              </w:rPr>
              <w:t>Board</w:t>
            </w:r>
          </w:p>
        </w:tc>
        <w:tc>
          <w:tcPr>
            <w:tcW w:w="1804" w:type="dxa"/>
          </w:tcPr>
          <w:p w14:paraId="49D35B67" w14:textId="77777777" w:rsidR="004D46A4" w:rsidRPr="00BA7E1D" w:rsidRDefault="004D46A4" w:rsidP="00626679">
            <w:pPr>
              <w:rPr>
                <w:rFonts w:cstheme="minorHAnsi"/>
                <w:sz w:val="24"/>
                <w:szCs w:val="24"/>
              </w:rPr>
            </w:pPr>
            <w:r w:rsidRPr="00BA7E1D">
              <w:rPr>
                <w:rFonts w:cstheme="minorHAnsi"/>
                <w:color w:val="000000"/>
                <w:sz w:val="24"/>
                <w:szCs w:val="24"/>
              </w:rPr>
              <w:t>Quarterly as part of H&amp;S Report</w:t>
            </w:r>
          </w:p>
        </w:tc>
      </w:tr>
      <w:tr w:rsidR="004D46A4" w14:paraId="53FB75DB" w14:textId="77777777" w:rsidTr="00626679">
        <w:tc>
          <w:tcPr>
            <w:tcW w:w="1803" w:type="dxa"/>
          </w:tcPr>
          <w:p w14:paraId="0C1B5BC0" w14:textId="77777777" w:rsidR="004B658E" w:rsidRPr="00BA7E1D" w:rsidRDefault="004B658E" w:rsidP="00626679">
            <w:pPr>
              <w:rPr>
                <w:rFonts w:cstheme="minorHAnsi"/>
                <w:sz w:val="24"/>
                <w:szCs w:val="24"/>
              </w:rPr>
            </w:pPr>
            <w:r>
              <w:rPr>
                <w:rFonts w:cstheme="minorHAnsi"/>
                <w:sz w:val="24"/>
                <w:szCs w:val="24"/>
              </w:rPr>
              <w:t>Significant Events</w:t>
            </w:r>
          </w:p>
        </w:tc>
        <w:tc>
          <w:tcPr>
            <w:tcW w:w="1803" w:type="dxa"/>
          </w:tcPr>
          <w:p w14:paraId="109B7C9D" w14:textId="77777777" w:rsidR="004B658E" w:rsidRPr="00BA7E1D" w:rsidRDefault="004B658E" w:rsidP="00626679">
            <w:pPr>
              <w:rPr>
                <w:rFonts w:cstheme="minorHAnsi"/>
                <w:sz w:val="24"/>
                <w:szCs w:val="24"/>
              </w:rPr>
            </w:pPr>
            <w:r>
              <w:rPr>
                <w:rFonts w:cstheme="minorHAnsi"/>
                <w:sz w:val="24"/>
                <w:szCs w:val="24"/>
              </w:rPr>
              <w:t xml:space="preserve">SEA report </w:t>
            </w:r>
          </w:p>
        </w:tc>
        <w:tc>
          <w:tcPr>
            <w:tcW w:w="1803" w:type="dxa"/>
          </w:tcPr>
          <w:p w14:paraId="38085ECA" w14:textId="6623935B" w:rsidR="004D46A4" w:rsidRPr="00BA7E1D" w:rsidRDefault="0025344B" w:rsidP="00626679">
            <w:pPr>
              <w:rPr>
                <w:rFonts w:cstheme="minorHAnsi"/>
                <w:sz w:val="24"/>
                <w:szCs w:val="24"/>
              </w:rPr>
            </w:pPr>
            <w:r>
              <w:rPr>
                <w:rFonts w:cstheme="minorHAnsi"/>
                <w:sz w:val="24"/>
                <w:szCs w:val="24"/>
              </w:rPr>
              <w:t>Team</w:t>
            </w:r>
            <w:r w:rsidR="004B658E">
              <w:rPr>
                <w:rFonts w:cstheme="minorHAnsi"/>
                <w:sz w:val="24"/>
                <w:szCs w:val="24"/>
              </w:rPr>
              <w:t xml:space="preserve"> Manager</w:t>
            </w:r>
          </w:p>
        </w:tc>
        <w:tc>
          <w:tcPr>
            <w:tcW w:w="1803" w:type="dxa"/>
          </w:tcPr>
          <w:p w14:paraId="3429375C" w14:textId="1C7ABB26" w:rsidR="004D46A4" w:rsidRPr="00BA7E1D" w:rsidRDefault="00646BCC" w:rsidP="00626679">
            <w:pPr>
              <w:rPr>
                <w:rFonts w:cstheme="minorHAnsi"/>
                <w:sz w:val="24"/>
                <w:szCs w:val="24"/>
              </w:rPr>
            </w:pPr>
            <w:r>
              <w:rPr>
                <w:rFonts w:ascii="Calibri" w:hAnsi="Calibri" w:cs="Arial"/>
                <w:sz w:val="24"/>
                <w:szCs w:val="24"/>
              </w:rPr>
              <w:t>Quay Primary Healthcare CIC</w:t>
            </w:r>
            <w:r w:rsidRPr="00393A4F">
              <w:rPr>
                <w:rFonts w:ascii="Calibri" w:hAnsi="Calibri" w:cs="Arial"/>
                <w:sz w:val="24"/>
                <w:szCs w:val="24"/>
              </w:rPr>
              <w:t xml:space="preserve"> </w:t>
            </w:r>
            <w:r w:rsidR="004B658E" w:rsidRPr="00BA7E1D">
              <w:rPr>
                <w:rFonts w:cstheme="minorHAnsi"/>
                <w:bCs/>
                <w:color w:val="000000"/>
                <w:sz w:val="24"/>
                <w:szCs w:val="24"/>
              </w:rPr>
              <w:t>Board</w:t>
            </w:r>
          </w:p>
        </w:tc>
        <w:tc>
          <w:tcPr>
            <w:tcW w:w="1804" w:type="dxa"/>
          </w:tcPr>
          <w:p w14:paraId="2C3DA54E" w14:textId="77777777" w:rsidR="004D46A4" w:rsidRPr="00BA7E1D" w:rsidRDefault="004B658E" w:rsidP="00626679">
            <w:pPr>
              <w:rPr>
                <w:rFonts w:cstheme="minorHAnsi"/>
                <w:sz w:val="24"/>
                <w:szCs w:val="24"/>
              </w:rPr>
            </w:pPr>
            <w:r w:rsidRPr="00BA7E1D">
              <w:rPr>
                <w:rFonts w:cstheme="minorHAnsi"/>
                <w:color w:val="000000"/>
                <w:sz w:val="24"/>
                <w:szCs w:val="24"/>
              </w:rPr>
              <w:t>Quarterly as part of H&amp;S Report</w:t>
            </w:r>
          </w:p>
        </w:tc>
      </w:tr>
      <w:tr w:rsidR="004B658E" w14:paraId="71AEF514" w14:textId="77777777" w:rsidTr="00626679">
        <w:tc>
          <w:tcPr>
            <w:tcW w:w="1803" w:type="dxa"/>
          </w:tcPr>
          <w:p w14:paraId="70E52833" w14:textId="77777777" w:rsidR="004B658E" w:rsidRPr="00BA7E1D" w:rsidRDefault="004B658E" w:rsidP="00626679">
            <w:pPr>
              <w:rPr>
                <w:rFonts w:cstheme="minorHAnsi"/>
                <w:color w:val="000000"/>
                <w:sz w:val="24"/>
                <w:szCs w:val="24"/>
              </w:rPr>
            </w:pPr>
            <w:r>
              <w:rPr>
                <w:rFonts w:cstheme="minorHAnsi"/>
                <w:color w:val="000000"/>
                <w:sz w:val="24"/>
                <w:szCs w:val="24"/>
              </w:rPr>
              <w:t xml:space="preserve">Complaints </w:t>
            </w:r>
          </w:p>
        </w:tc>
        <w:tc>
          <w:tcPr>
            <w:tcW w:w="1803" w:type="dxa"/>
          </w:tcPr>
          <w:p w14:paraId="22441DF9" w14:textId="77777777" w:rsidR="004B658E" w:rsidRPr="00BA7E1D" w:rsidRDefault="004B658E" w:rsidP="00626679">
            <w:pPr>
              <w:rPr>
                <w:rFonts w:cstheme="minorHAnsi"/>
                <w:color w:val="000000"/>
                <w:sz w:val="24"/>
                <w:szCs w:val="24"/>
              </w:rPr>
            </w:pPr>
            <w:r>
              <w:rPr>
                <w:rFonts w:cstheme="minorHAnsi"/>
                <w:color w:val="000000"/>
                <w:sz w:val="24"/>
                <w:szCs w:val="24"/>
              </w:rPr>
              <w:t xml:space="preserve">Complaints report </w:t>
            </w:r>
          </w:p>
        </w:tc>
        <w:tc>
          <w:tcPr>
            <w:tcW w:w="1803" w:type="dxa"/>
          </w:tcPr>
          <w:p w14:paraId="2A3E8D3C" w14:textId="6C616EE8" w:rsidR="004B658E" w:rsidRPr="00BA7E1D" w:rsidRDefault="0025344B" w:rsidP="00626679">
            <w:pPr>
              <w:rPr>
                <w:rFonts w:cstheme="minorHAnsi"/>
                <w:sz w:val="24"/>
                <w:szCs w:val="24"/>
              </w:rPr>
            </w:pPr>
            <w:r>
              <w:rPr>
                <w:rFonts w:cstheme="minorHAnsi"/>
                <w:sz w:val="24"/>
                <w:szCs w:val="24"/>
              </w:rPr>
              <w:t xml:space="preserve">Team </w:t>
            </w:r>
            <w:r w:rsidR="004B658E" w:rsidRPr="00BA7E1D">
              <w:rPr>
                <w:rFonts w:cstheme="minorHAnsi"/>
                <w:sz w:val="24"/>
                <w:szCs w:val="24"/>
              </w:rPr>
              <w:t>Manager</w:t>
            </w:r>
          </w:p>
        </w:tc>
        <w:tc>
          <w:tcPr>
            <w:tcW w:w="1803" w:type="dxa"/>
          </w:tcPr>
          <w:p w14:paraId="3CBCFDFB" w14:textId="2AD3CCF3" w:rsidR="004B658E" w:rsidRPr="00BA7E1D" w:rsidRDefault="00646BCC" w:rsidP="00626679">
            <w:pPr>
              <w:rPr>
                <w:rFonts w:cstheme="minorHAnsi"/>
                <w:bCs/>
                <w:color w:val="000000"/>
                <w:sz w:val="24"/>
                <w:szCs w:val="24"/>
              </w:rPr>
            </w:pPr>
            <w:r>
              <w:rPr>
                <w:rFonts w:ascii="Calibri" w:hAnsi="Calibri" w:cs="Arial"/>
                <w:sz w:val="24"/>
                <w:szCs w:val="24"/>
              </w:rPr>
              <w:t>Quay Primary Healthcare CIC</w:t>
            </w:r>
            <w:r w:rsidRPr="00393A4F">
              <w:rPr>
                <w:rFonts w:ascii="Calibri" w:hAnsi="Calibri" w:cs="Arial"/>
                <w:sz w:val="24"/>
                <w:szCs w:val="24"/>
              </w:rPr>
              <w:t xml:space="preserve"> </w:t>
            </w:r>
            <w:r w:rsidR="004B658E" w:rsidRPr="00BA7E1D">
              <w:rPr>
                <w:rFonts w:cstheme="minorHAnsi"/>
                <w:bCs/>
                <w:color w:val="000000"/>
                <w:sz w:val="24"/>
                <w:szCs w:val="24"/>
              </w:rPr>
              <w:t>Board</w:t>
            </w:r>
          </w:p>
        </w:tc>
        <w:tc>
          <w:tcPr>
            <w:tcW w:w="1804" w:type="dxa"/>
          </w:tcPr>
          <w:p w14:paraId="39684F17" w14:textId="77777777" w:rsidR="004B658E" w:rsidRPr="00BA7E1D" w:rsidRDefault="004B658E" w:rsidP="00626679">
            <w:pPr>
              <w:rPr>
                <w:rFonts w:cstheme="minorHAnsi"/>
                <w:color w:val="000000"/>
                <w:sz w:val="24"/>
                <w:szCs w:val="24"/>
              </w:rPr>
            </w:pPr>
            <w:r w:rsidRPr="00BA7E1D">
              <w:rPr>
                <w:rFonts w:cstheme="minorHAnsi"/>
                <w:color w:val="000000"/>
                <w:sz w:val="24"/>
                <w:szCs w:val="24"/>
              </w:rPr>
              <w:t>Quarterly as part of H&amp;S Report</w:t>
            </w:r>
          </w:p>
        </w:tc>
      </w:tr>
      <w:tr w:rsidR="004B658E" w14:paraId="00EC16A6" w14:textId="77777777" w:rsidTr="00626679">
        <w:tc>
          <w:tcPr>
            <w:tcW w:w="1803" w:type="dxa"/>
          </w:tcPr>
          <w:p w14:paraId="5FFCE44B" w14:textId="77777777" w:rsidR="004B658E" w:rsidRPr="00BA7E1D" w:rsidRDefault="004B658E" w:rsidP="004B658E">
            <w:pPr>
              <w:rPr>
                <w:rFonts w:cstheme="minorHAnsi"/>
                <w:sz w:val="24"/>
                <w:szCs w:val="24"/>
              </w:rPr>
            </w:pPr>
            <w:r w:rsidRPr="00BA7E1D">
              <w:rPr>
                <w:rFonts w:cstheme="minorHAnsi"/>
                <w:color w:val="000000"/>
                <w:sz w:val="24"/>
                <w:szCs w:val="24"/>
              </w:rPr>
              <w:t>Risk assessment</w:t>
            </w:r>
          </w:p>
        </w:tc>
        <w:tc>
          <w:tcPr>
            <w:tcW w:w="1803" w:type="dxa"/>
          </w:tcPr>
          <w:p w14:paraId="03CEFDF9" w14:textId="77777777" w:rsidR="004B658E" w:rsidRPr="00BA7E1D" w:rsidRDefault="004B658E" w:rsidP="004B658E">
            <w:pPr>
              <w:rPr>
                <w:rFonts w:cstheme="minorHAnsi"/>
                <w:sz w:val="24"/>
                <w:szCs w:val="24"/>
              </w:rPr>
            </w:pPr>
            <w:r w:rsidRPr="00BA7E1D">
              <w:rPr>
                <w:rFonts w:cstheme="minorHAnsi"/>
                <w:color w:val="000000"/>
                <w:sz w:val="24"/>
                <w:szCs w:val="24"/>
              </w:rPr>
              <w:t>Risk assessment audit</w:t>
            </w:r>
          </w:p>
        </w:tc>
        <w:tc>
          <w:tcPr>
            <w:tcW w:w="1803" w:type="dxa"/>
          </w:tcPr>
          <w:p w14:paraId="36F1DC13" w14:textId="34B359D6" w:rsidR="004B658E" w:rsidRPr="00BA7E1D" w:rsidRDefault="0025344B" w:rsidP="004B658E">
            <w:pPr>
              <w:rPr>
                <w:rFonts w:cstheme="minorHAnsi"/>
                <w:sz w:val="24"/>
                <w:szCs w:val="24"/>
              </w:rPr>
            </w:pPr>
            <w:r>
              <w:rPr>
                <w:rFonts w:cstheme="minorHAnsi"/>
                <w:sz w:val="24"/>
                <w:szCs w:val="24"/>
              </w:rPr>
              <w:t>Team</w:t>
            </w:r>
            <w:r w:rsidR="004B658E" w:rsidRPr="00BA7E1D">
              <w:rPr>
                <w:rFonts w:cstheme="minorHAnsi"/>
                <w:sz w:val="24"/>
                <w:szCs w:val="24"/>
              </w:rPr>
              <w:t xml:space="preserve"> Manager</w:t>
            </w:r>
          </w:p>
        </w:tc>
        <w:tc>
          <w:tcPr>
            <w:tcW w:w="1803" w:type="dxa"/>
          </w:tcPr>
          <w:p w14:paraId="77949B97" w14:textId="0EC6E95B" w:rsidR="004B658E" w:rsidRPr="00BA7E1D" w:rsidRDefault="00646BCC" w:rsidP="004B658E">
            <w:pPr>
              <w:rPr>
                <w:rFonts w:cstheme="minorHAnsi"/>
                <w:sz w:val="24"/>
                <w:szCs w:val="24"/>
              </w:rPr>
            </w:pPr>
            <w:r>
              <w:rPr>
                <w:rFonts w:ascii="Calibri" w:hAnsi="Calibri" w:cs="Arial"/>
                <w:sz w:val="24"/>
                <w:szCs w:val="24"/>
              </w:rPr>
              <w:t>Quay Primary Healthcare CIC</w:t>
            </w:r>
            <w:r w:rsidR="004B658E" w:rsidRPr="00BA7E1D">
              <w:rPr>
                <w:rFonts w:cstheme="minorHAnsi"/>
                <w:bCs/>
                <w:color w:val="000000"/>
                <w:sz w:val="24"/>
                <w:szCs w:val="24"/>
              </w:rPr>
              <w:t xml:space="preserve"> Board</w:t>
            </w:r>
          </w:p>
        </w:tc>
        <w:tc>
          <w:tcPr>
            <w:tcW w:w="1804" w:type="dxa"/>
          </w:tcPr>
          <w:p w14:paraId="1B21F621" w14:textId="77777777" w:rsidR="004B658E" w:rsidRPr="00BA7E1D" w:rsidRDefault="004B658E" w:rsidP="004B658E">
            <w:pPr>
              <w:rPr>
                <w:rFonts w:cstheme="minorHAnsi"/>
                <w:sz w:val="24"/>
                <w:szCs w:val="24"/>
              </w:rPr>
            </w:pPr>
            <w:r w:rsidRPr="00BA7E1D">
              <w:rPr>
                <w:rFonts w:cstheme="minorHAnsi"/>
                <w:color w:val="000000"/>
                <w:sz w:val="24"/>
                <w:szCs w:val="24"/>
              </w:rPr>
              <w:t>Annually</w:t>
            </w:r>
          </w:p>
        </w:tc>
      </w:tr>
    </w:tbl>
    <w:p w14:paraId="7C2D9CCB" w14:textId="77777777" w:rsidR="00B67688" w:rsidRPr="00A22862" w:rsidRDefault="00B67688" w:rsidP="004D46A4">
      <w:pPr>
        <w:jc w:val="both"/>
        <w:rPr>
          <w:rFonts w:ascii="Calibri" w:hAnsi="Calibri"/>
          <w:b/>
          <w:sz w:val="24"/>
          <w:szCs w:val="24"/>
          <w:lang w:eastAsia="en-GB"/>
        </w:rPr>
      </w:pPr>
    </w:p>
    <w:p w14:paraId="7CE50451" w14:textId="77777777" w:rsidR="004D46A4" w:rsidRDefault="004D46A4" w:rsidP="004D46A4">
      <w:pPr>
        <w:jc w:val="both"/>
        <w:rPr>
          <w:rFonts w:eastAsia="Calibri"/>
          <w:b/>
          <w:sz w:val="24"/>
          <w:szCs w:val="24"/>
          <w:lang w:eastAsia="en-GB"/>
        </w:rPr>
      </w:pPr>
    </w:p>
    <w:p w14:paraId="78E38471" w14:textId="77777777" w:rsidR="004D46A4" w:rsidRPr="008716A3" w:rsidRDefault="004D46A4" w:rsidP="004D46A4">
      <w:pPr>
        <w:jc w:val="both"/>
        <w:rPr>
          <w:rFonts w:eastAsia="Calibri"/>
          <w:b/>
          <w:sz w:val="24"/>
          <w:szCs w:val="24"/>
          <w:lang w:eastAsia="en-GB"/>
        </w:rPr>
      </w:pPr>
      <w:r>
        <w:rPr>
          <w:rFonts w:ascii="Calibri" w:hAnsi="Calibri"/>
          <w:b/>
          <w:sz w:val="24"/>
          <w:szCs w:val="24"/>
          <w:lang w:eastAsia="en-GB"/>
        </w:rPr>
        <w:br w:type="page"/>
      </w:r>
    </w:p>
    <w:p w14:paraId="4B5CEE58" w14:textId="77777777" w:rsidR="004D46A4" w:rsidRDefault="005E7221" w:rsidP="004D46A4">
      <w:pPr>
        <w:pStyle w:val="Heading1"/>
        <w:jc w:val="both"/>
        <w:rPr>
          <w:rFonts w:asciiTheme="minorHAnsi" w:hAnsiTheme="minorHAnsi"/>
          <w:b/>
          <w:color w:val="auto"/>
          <w:sz w:val="24"/>
          <w:szCs w:val="24"/>
        </w:rPr>
      </w:pPr>
      <w:r>
        <w:rPr>
          <w:rFonts w:asciiTheme="minorHAnsi" w:hAnsiTheme="minorHAnsi"/>
          <w:b/>
          <w:color w:val="auto"/>
          <w:sz w:val="24"/>
          <w:szCs w:val="24"/>
        </w:rPr>
        <w:lastRenderedPageBreak/>
        <w:t>12</w:t>
      </w:r>
      <w:r w:rsidR="004D46A4" w:rsidRPr="005C2EA0">
        <w:rPr>
          <w:rFonts w:asciiTheme="minorHAnsi" w:hAnsiTheme="minorHAnsi"/>
          <w:b/>
          <w:color w:val="auto"/>
          <w:sz w:val="24"/>
          <w:szCs w:val="24"/>
        </w:rPr>
        <w:t xml:space="preserve">. Equality Impact Assessment </w:t>
      </w:r>
    </w:p>
    <w:p w14:paraId="47307338" w14:textId="77777777" w:rsidR="004D46A4" w:rsidRPr="005C2EA0" w:rsidRDefault="004D46A4" w:rsidP="004D46A4">
      <w:pPr>
        <w:pStyle w:val="Heading1"/>
        <w:jc w:val="both"/>
        <w:rPr>
          <w:rFonts w:asciiTheme="minorHAnsi" w:hAnsiTheme="minorHAnsi"/>
          <w:b/>
          <w:color w:val="auto"/>
          <w:sz w:val="24"/>
          <w:szCs w:val="24"/>
        </w:rPr>
      </w:pPr>
    </w:p>
    <w:tbl>
      <w:tblPr>
        <w:tblStyle w:val="TableGrid"/>
        <w:tblW w:w="8926" w:type="dxa"/>
        <w:tblLook w:val="04A0" w:firstRow="1" w:lastRow="0" w:firstColumn="1" w:lastColumn="0" w:noHBand="0" w:noVBand="1"/>
      </w:tblPr>
      <w:tblGrid>
        <w:gridCol w:w="376"/>
        <w:gridCol w:w="4491"/>
        <w:gridCol w:w="967"/>
        <w:gridCol w:w="3092"/>
      </w:tblGrid>
      <w:tr w:rsidR="004D46A4" w:rsidRPr="005C2EA0" w14:paraId="4DB4636F" w14:textId="77777777" w:rsidTr="00626679">
        <w:trPr>
          <w:trHeight w:val="609"/>
        </w:trPr>
        <w:tc>
          <w:tcPr>
            <w:tcW w:w="376" w:type="dxa"/>
          </w:tcPr>
          <w:p w14:paraId="28C10F99" w14:textId="77777777" w:rsidR="004D46A4" w:rsidRPr="005C2EA0" w:rsidRDefault="004D46A4" w:rsidP="00626679">
            <w:pPr>
              <w:jc w:val="center"/>
              <w:rPr>
                <w:sz w:val="24"/>
                <w:szCs w:val="24"/>
              </w:rPr>
            </w:pPr>
          </w:p>
        </w:tc>
        <w:tc>
          <w:tcPr>
            <w:tcW w:w="4491" w:type="dxa"/>
          </w:tcPr>
          <w:p w14:paraId="11803BC6" w14:textId="77777777" w:rsidR="004D46A4" w:rsidRPr="00AB12B4" w:rsidRDefault="004D46A4" w:rsidP="00626679">
            <w:pPr>
              <w:rPr>
                <w:rFonts w:ascii="Calibri" w:hAnsi="Calibri"/>
                <w:sz w:val="24"/>
                <w:szCs w:val="24"/>
              </w:rPr>
            </w:pPr>
          </w:p>
        </w:tc>
        <w:tc>
          <w:tcPr>
            <w:tcW w:w="967" w:type="dxa"/>
          </w:tcPr>
          <w:p w14:paraId="7F81D093" w14:textId="77777777" w:rsidR="004D46A4" w:rsidRPr="00AB12B4" w:rsidRDefault="004D46A4" w:rsidP="00626679">
            <w:pPr>
              <w:jc w:val="center"/>
              <w:rPr>
                <w:rFonts w:ascii="Calibri" w:hAnsi="Calibri"/>
                <w:sz w:val="24"/>
                <w:szCs w:val="24"/>
              </w:rPr>
            </w:pPr>
            <w:r w:rsidRPr="00AB12B4">
              <w:rPr>
                <w:rFonts w:ascii="Calibri" w:hAnsi="Calibri"/>
                <w:sz w:val="24"/>
                <w:szCs w:val="24"/>
              </w:rPr>
              <w:t>YES/NO</w:t>
            </w:r>
          </w:p>
        </w:tc>
        <w:tc>
          <w:tcPr>
            <w:tcW w:w="3092" w:type="dxa"/>
          </w:tcPr>
          <w:p w14:paraId="322B99B4" w14:textId="77777777" w:rsidR="004D46A4" w:rsidRPr="00AB12B4" w:rsidRDefault="004D46A4" w:rsidP="00626679">
            <w:pPr>
              <w:jc w:val="center"/>
              <w:rPr>
                <w:rFonts w:ascii="Calibri" w:hAnsi="Calibri"/>
                <w:sz w:val="24"/>
                <w:szCs w:val="24"/>
              </w:rPr>
            </w:pPr>
            <w:r w:rsidRPr="00AB12B4">
              <w:rPr>
                <w:rFonts w:ascii="Calibri" w:hAnsi="Calibri"/>
                <w:sz w:val="24"/>
                <w:szCs w:val="24"/>
              </w:rPr>
              <w:t>COMMENTS</w:t>
            </w:r>
          </w:p>
        </w:tc>
      </w:tr>
      <w:tr w:rsidR="004D46A4" w:rsidRPr="005C2EA0" w14:paraId="3C981C1F" w14:textId="77777777" w:rsidTr="00626679">
        <w:trPr>
          <w:trHeight w:val="1055"/>
        </w:trPr>
        <w:tc>
          <w:tcPr>
            <w:tcW w:w="376" w:type="dxa"/>
          </w:tcPr>
          <w:p w14:paraId="1C577963" w14:textId="77777777" w:rsidR="004D46A4" w:rsidRPr="005C2EA0" w:rsidRDefault="004D46A4" w:rsidP="00626679">
            <w:pPr>
              <w:jc w:val="center"/>
              <w:rPr>
                <w:sz w:val="24"/>
                <w:szCs w:val="24"/>
              </w:rPr>
            </w:pPr>
            <w:r w:rsidRPr="005C2EA0">
              <w:rPr>
                <w:sz w:val="24"/>
                <w:szCs w:val="24"/>
              </w:rPr>
              <w:t>1</w:t>
            </w:r>
          </w:p>
        </w:tc>
        <w:tc>
          <w:tcPr>
            <w:tcW w:w="4491" w:type="dxa"/>
          </w:tcPr>
          <w:p w14:paraId="62D87932" w14:textId="77777777" w:rsidR="004D46A4" w:rsidRPr="00AB12B4" w:rsidRDefault="004D46A4" w:rsidP="00626679">
            <w:pPr>
              <w:rPr>
                <w:rFonts w:ascii="Calibri" w:hAnsi="Calibri"/>
                <w:sz w:val="24"/>
                <w:szCs w:val="24"/>
              </w:rPr>
            </w:pPr>
            <w:r w:rsidRPr="00AB12B4">
              <w:rPr>
                <w:rFonts w:ascii="Calibri" w:hAnsi="Calibri"/>
                <w:sz w:val="24"/>
                <w:szCs w:val="24"/>
              </w:rPr>
              <w:t>Does the policy/guidance affect one group less or more favourably than another on the basis of;</w:t>
            </w:r>
          </w:p>
        </w:tc>
        <w:tc>
          <w:tcPr>
            <w:tcW w:w="967" w:type="dxa"/>
          </w:tcPr>
          <w:p w14:paraId="25AE4FC7" w14:textId="77777777" w:rsidR="004D46A4" w:rsidRDefault="004D46A4" w:rsidP="00626679">
            <w:pPr>
              <w:rPr>
                <w:sz w:val="24"/>
                <w:szCs w:val="24"/>
              </w:rPr>
            </w:pPr>
          </w:p>
          <w:p w14:paraId="2B374C40" w14:textId="77777777" w:rsidR="000A7B2C" w:rsidRPr="005C2EA0" w:rsidRDefault="000A7B2C" w:rsidP="00626679">
            <w:pPr>
              <w:rPr>
                <w:sz w:val="24"/>
                <w:szCs w:val="24"/>
              </w:rPr>
            </w:pPr>
            <w:r>
              <w:rPr>
                <w:sz w:val="24"/>
                <w:szCs w:val="24"/>
              </w:rPr>
              <w:t>No</w:t>
            </w:r>
          </w:p>
        </w:tc>
        <w:tc>
          <w:tcPr>
            <w:tcW w:w="3092" w:type="dxa"/>
          </w:tcPr>
          <w:p w14:paraId="03750D9E" w14:textId="77777777" w:rsidR="004D46A4" w:rsidRPr="005C2EA0" w:rsidRDefault="004D46A4" w:rsidP="00626679">
            <w:pPr>
              <w:rPr>
                <w:sz w:val="24"/>
                <w:szCs w:val="24"/>
              </w:rPr>
            </w:pPr>
          </w:p>
        </w:tc>
      </w:tr>
      <w:tr w:rsidR="004D46A4" w:rsidRPr="005C2EA0" w14:paraId="1B684093" w14:textId="77777777" w:rsidTr="00626679">
        <w:trPr>
          <w:trHeight w:val="609"/>
        </w:trPr>
        <w:tc>
          <w:tcPr>
            <w:tcW w:w="376" w:type="dxa"/>
          </w:tcPr>
          <w:p w14:paraId="327BB42B" w14:textId="77777777" w:rsidR="004D46A4" w:rsidRPr="005C2EA0" w:rsidRDefault="004D46A4" w:rsidP="00626679">
            <w:pPr>
              <w:jc w:val="center"/>
              <w:rPr>
                <w:sz w:val="24"/>
                <w:szCs w:val="24"/>
              </w:rPr>
            </w:pPr>
          </w:p>
        </w:tc>
        <w:tc>
          <w:tcPr>
            <w:tcW w:w="4491" w:type="dxa"/>
          </w:tcPr>
          <w:p w14:paraId="4EBBA678"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Race/ethnic or national origin/colour/nationality</w:t>
            </w:r>
          </w:p>
        </w:tc>
        <w:tc>
          <w:tcPr>
            <w:tcW w:w="967" w:type="dxa"/>
          </w:tcPr>
          <w:p w14:paraId="0FEE2310" w14:textId="77777777" w:rsidR="004D46A4" w:rsidRPr="005C2EA0" w:rsidRDefault="000A7B2C" w:rsidP="00626679">
            <w:pPr>
              <w:rPr>
                <w:sz w:val="24"/>
                <w:szCs w:val="24"/>
              </w:rPr>
            </w:pPr>
            <w:r>
              <w:rPr>
                <w:sz w:val="24"/>
                <w:szCs w:val="24"/>
              </w:rPr>
              <w:t>No</w:t>
            </w:r>
          </w:p>
        </w:tc>
        <w:tc>
          <w:tcPr>
            <w:tcW w:w="3092" w:type="dxa"/>
          </w:tcPr>
          <w:p w14:paraId="3DC3CBA5" w14:textId="77777777" w:rsidR="004D46A4" w:rsidRPr="005C2EA0" w:rsidRDefault="004D46A4" w:rsidP="00626679">
            <w:pPr>
              <w:rPr>
                <w:sz w:val="24"/>
                <w:szCs w:val="24"/>
              </w:rPr>
            </w:pPr>
          </w:p>
        </w:tc>
      </w:tr>
      <w:tr w:rsidR="004D46A4" w:rsidRPr="005C2EA0" w14:paraId="2C99F5E6" w14:textId="77777777" w:rsidTr="00626679">
        <w:trPr>
          <w:trHeight w:val="642"/>
        </w:trPr>
        <w:tc>
          <w:tcPr>
            <w:tcW w:w="376" w:type="dxa"/>
          </w:tcPr>
          <w:p w14:paraId="098213C2" w14:textId="77777777" w:rsidR="004D46A4" w:rsidRPr="005C2EA0" w:rsidRDefault="004D46A4" w:rsidP="00626679">
            <w:pPr>
              <w:jc w:val="center"/>
              <w:rPr>
                <w:sz w:val="24"/>
                <w:szCs w:val="24"/>
              </w:rPr>
            </w:pPr>
          </w:p>
        </w:tc>
        <w:tc>
          <w:tcPr>
            <w:tcW w:w="4491" w:type="dxa"/>
          </w:tcPr>
          <w:p w14:paraId="5E3CB079"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 xml:space="preserve">Disability </w:t>
            </w:r>
          </w:p>
        </w:tc>
        <w:tc>
          <w:tcPr>
            <w:tcW w:w="967" w:type="dxa"/>
          </w:tcPr>
          <w:p w14:paraId="594AF83C" w14:textId="77777777" w:rsidR="004D46A4" w:rsidRPr="005C2EA0" w:rsidRDefault="000A7B2C" w:rsidP="00626679">
            <w:pPr>
              <w:rPr>
                <w:sz w:val="24"/>
                <w:szCs w:val="24"/>
              </w:rPr>
            </w:pPr>
            <w:r>
              <w:rPr>
                <w:sz w:val="24"/>
                <w:szCs w:val="24"/>
              </w:rPr>
              <w:t>No</w:t>
            </w:r>
          </w:p>
        </w:tc>
        <w:tc>
          <w:tcPr>
            <w:tcW w:w="3092" w:type="dxa"/>
          </w:tcPr>
          <w:p w14:paraId="2C21ED51" w14:textId="77777777" w:rsidR="004D46A4" w:rsidRPr="005C2EA0" w:rsidRDefault="004D46A4" w:rsidP="00626679">
            <w:pPr>
              <w:rPr>
                <w:sz w:val="24"/>
                <w:szCs w:val="24"/>
              </w:rPr>
            </w:pPr>
          </w:p>
        </w:tc>
      </w:tr>
      <w:tr w:rsidR="004D46A4" w14:paraId="0A039A61" w14:textId="77777777" w:rsidTr="00626679">
        <w:trPr>
          <w:trHeight w:val="609"/>
        </w:trPr>
        <w:tc>
          <w:tcPr>
            <w:tcW w:w="376" w:type="dxa"/>
          </w:tcPr>
          <w:p w14:paraId="297B383F" w14:textId="77777777" w:rsidR="004D46A4" w:rsidRDefault="004D46A4" w:rsidP="00626679">
            <w:pPr>
              <w:jc w:val="center"/>
            </w:pPr>
          </w:p>
        </w:tc>
        <w:tc>
          <w:tcPr>
            <w:tcW w:w="4491" w:type="dxa"/>
          </w:tcPr>
          <w:p w14:paraId="77298B7F"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 xml:space="preserve">Gender </w:t>
            </w:r>
          </w:p>
        </w:tc>
        <w:tc>
          <w:tcPr>
            <w:tcW w:w="967" w:type="dxa"/>
          </w:tcPr>
          <w:p w14:paraId="0FD97356" w14:textId="77777777" w:rsidR="004D46A4" w:rsidRPr="00BB0482" w:rsidRDefault="000A7B2C" w:rsidP="00626679">
            <w:pPr>
              <w:rPr>
                <w:sz w:val="24"/>
                <w:szCs w:val="24"/>
              </w:rPr>
            </w:pPr>
            <w:r>
              <w:rPr>
                <w:sz w:val="24"/>
                <w:szCs w:val="24"/>
              </w:rPr>
              <w:t>No</w:t>
            </w:r>
          </w:p>
        </w:tc>
        <w:tc>
          <w:tcPr>
            <w:tcW w:w="3092" w:type="dxa"/>
          </w:tcPr>
          <w:p w14:paraId="242A68CF" w14:textId="77777777" w:rsidR="004D46A4" w:rsidRPr="00BB0482" w:rsidRDefault="004D46A4" w:rsidP="00626679">
            <w:pPr>
              <w:rPr>
                <w:sz w:val="24"/>
                <w:szCs w:val="24"/>
              </w:rPr>
            </w:pPr>
          </w:p>
        </w:tc>
      </w:tr>
      <w:tr w:rsidR="004D46A4" w14:paraId="18B5A5F3" w14:textId="77777777" w:rsidTr="00626679">
        <w:trPr>
          <w:trHeight w:val="609"/>
        </w:trPr>
        <w:tc>
          <w:tcPr>
            <w:tcW w:w="376" w:type="dxa"/>
          </w:tcPr>
          <w:p w14:paraId="47463229" w14:textId="77777777" w:rsidR="004D46A4" w:rsidRDefault="004D46A4" w:rsidP="00626679">
            <w:pPr>
              <w:jc w:val="center"/>
            </w:pPr>
          </w:p>
        </w:tc>
        <w:tc>
          <w:tcPr>
            <w:tcW w:w="4491" w:type="dxa"/>
          </w:tcPr>
          <w:p w14:paraId="6AFF2E33"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Religion / belief  culture</w:t>
            </w:r>
          </w:p>
        </w:tc>
        <w:tc>
          <w:tcPr>
            <w:tcW w:w="967" w:type="dxa"/>
          </w:tcPr>
          <w:p w14:paraId="5A9C5C87" w14:textId="77777777" w:rsidR="004D46A4" w:rsidRPr="00BB0482" w:rsidRDefault="000A7B2C" w:rsidP="00626679">
            <w:pPr>
              <w:rPr>
                <w:sz w:val="24"/>
                <w:szCs w:val="24"/>
              </w:rPr>
            </w:pPr>
            <w:r>
              <w:rPr>
                <w:sz w:val="24"/>
                <w:szCs w:val="24"/>
              </w:rPr>
              <w:t>No</w:t>
            </w:r>
          </w:p>
        </w:tc>
        <w:tc>
          <w:tcPr>
            <w:tcW w:w="3092" w:type="dxa"/>
          </w:tcPr>
          <w:p w14:paraId="3B968694" w14:textId="77777777" w:rsidR="004D46A4" w:rsidRPr="00BB0482" w:rsidRDefault="004D46A4" w:rsidP="00626679">
            <w:pPr>
              <w:rPr>
                <w:sz w:val="24"/>
                <w:szCs w:val="24"/>
              </w:rPr>
            </w:pPr>
          </w:p>
        </w:tc>
      </w:tr>
      <w:tr w:rsidR="004D46A4" w14:paraId="5DD04A0E" w14:textId="77777777" w:rsidTr="00626679">
        <w:trPr>
          <w:trHeight w:val="642"/>
        </w:trPr>
        <w:tc>
          <w:tcPr>
            <w:tcW w:w="376" w:type="dxa"/>
          </w:tcPr>
          <w:p w14:paraId="0BAC0803" w14:textId="77777777" w:rsidR="004D46A4" w:rsidRDefault="004D46A4" w:rsidP="00626679">
            <w:pPr>
              <w:jc w:val="center"/>
            </w:pPr>
          </w:p>
        </w:tc>
        <w:tc>
          <w:tcPr>
            <w:tcW w:w="4491" w:type="dxa"/>
          </w:tcPr>
          <w:p w14:paraId="61BC1F6C"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 xml:space="preserve">Sexual orientation </w:t>
            </w:r>
          </w:p>
        </w:tc>
        <w:tc>
          <w:tcPr>
            <w:tcW w:w="967" w:type="dxa"/>
          </w:tcPr>
          <w:p w14:paraId="090E6541" w14:textId="77777777" w:rsidR="004D46A4" w:rsidRPr="00BB0482" w:rsidRDefault="000A7B2C" w:rsidP="00626679">
            <w:pPr>
              <w:rPr>
                <w:sz w:val="24"/>
                <w:szCs w:val="24"/>
              </w:rPr>
            </w:pPr>
            <w:r>
              <w:rPr>
                <w:sz w:val="24"/>
                <w:szCs w:val="24"/>
              </w:rPr>
              <w:t>No</w:t>
            </w:r>
          </w:p>
        </w:tc>
        <w:tc>
          <w:tcPr>
            <w:tcW w:w="3092" w:type="dxa"/>
          </w:tcPr>
          <w:p w14:paraId="084F1B20" w14:textId="77777777" w:rsidR="004D46A4" w:rsidRPr="00BB0482" w:rsidRDefault="004D46A4" w:rsidP="00626679">
            <w:pPr>
              <w:rPr>
                <w:sz w:val="24"/>
                <w:szCs w:val="24"/>
              </w:rPr>
            </w:pPr>
          </w:p>
        </w:tc>
      </w:tr>
      <w:tr w:rsidR="004D46A4" w14:paraId="1AA93E21" w14:textId="77777777" w:rsidTr="00626679">
        <w:trPr>
          <w:trHeight w:val="609"/>
        </w:trPr>
        <w:tc>
          <w:tcPr>
            <w:tcW w:w="376" w:type="dxa"/>
          </w:tcPr>
          <w:p w14:paraId="1AB5D41A" w14:textId="77777777" w:rsidR="004D46A4" w:rsidRDefault="004D46A4" w:rsidP="00626679">
            <w:pPr>
              <w:jc w:val="center"/>
            </w:pPr>
          </w:p>
        </w:tc>
        <w:tc>
          <w:tcPr>
            <w:tcW w:w="4491" w:type="dxa"/>
          </w:tcPr>
          <w:p w14:paraId="4C96BB31"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 xml:space="preserve">Age </w:t>
            </w:r>
          </w:p>
        </w:tc>
        <w:tc>
          <w:tcPr>
            <w:tcW w:w="967" w:type="dxa"/>
          </w:tcPr>
          <w:p w14:paraId="4D982728" w14:textId="77777777" w:rsidR="004D46A4" w:rsidRPr="00BB0482" w:rsidRDefault="000A7B2C" w:rsidP="00626679">
            <w:pPr>
              <w:rPr>
                <w:sz w:val="24"/>
                <w:szCs w:val="24"/>
              </w:rPr>
            </w:pPr>
            <w:r>
              <w:rPr>
                <w:sz w:val="24"/>
                <w:szCs w:val="24"/>
              </w:rPr>
              <w:t>No</w:t>
            </w:r>
          </w:p>
        </w:tc>
        <w:tc>
          <w:tcPr>
            <w:tcW w:w="3092" w:type="dxa"/>
          </w:tcPr>
          <w:p w14:paraId="612319FF" w14:textId="77777777" w:rsidR="004D46A4" w:rsidRPr="00BB0482" w:rsidRDefault="004D46A4" w:rsidP="00626679">
            <w:pPr>
              <w:rPr>
                <w:sz w:val="24"/>
                <w:szCs w:val="24"/>
              </w:rPr>
            </w:pPr>
          </w:p>
        </w:tc>
      </w:tr>
      <w:tr w:rsidR="004D46A4" w14:paraId="41D13B2B" w14:textId="77777777" w:rsidTr="00626679">
        <w:trPr>
          <w:trHeight w:val="609"/>
        </w:trPr>
        <w:tc>
          <w:tcPr>
            <w:tcW w:w="376" w:type="dxa"/>
          </w:tcPr>
          <w:p w14:paraId="69C14071" w14:textId="77777777" w:rsidR="004D46A4" w:rsidRDefault="004D46A4" w:rsidP="00626679">
            <w:pPr>
              <w:jc w:val="center"/>
            </w:pPr>
          </w:p>
        </w:tc>
        <w:tc>
          <w:tcPr>
            <w:tcW w:w="4491" w:type="dxa"/>
          </w:tcPr>
          <w:p w14:paraId="35D221B1"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Marital status</w:t>
            </w:r>
          </w:p>
        </w:tc>
        <w:tc>
          <w:tcPr>
            <w:tcW w:w="967" w:type="dxa"/>
          </w:tcPr>
          <w:p w14:paraId="596359B1" w14:textId="77777777" w:rsidR="004D46A4" w:rsidRPr="00BB0482" w:rsidRDefault="000A7B2C" w:rsidP="00626679">
            <w:pPr>
              <w:rPr>
                <w:sz w:val="24"/>
                <w:szCs w:val="24"/>
              </w:rPr>
            </w:pPr>
            <w:r>
              <w:rPr>
                <w:sz w:val="24"/>
                <w:szCs w:val="24"/>
              </w:rPr>
              <w:t>No</w:t>
            </w:r>
          </w:p>
        </w:tc>
        <w:tc>
          <w:tcPr>
            <w:tcW w:w="3092" w:type="dxa"/>
          </w:tcPr>
          <w:p w14:paraId="5374C5B3" w14:textId="77777777" w:rsidR="004D46A4" w:rsidRPr="00BB0482" w:rsidRDefault="004D46A4" w:rsidP="00626679">
            <w:pPr>
              <w:rPr>
                <w:sz w:val="24"/>
                <w:szCs w:val="24"/>
              </w:rPr>
            </w:pPr>
          </w:p>
        </w:tc>
      </w:tr>
      <w:tr w:rsidR="004D46A4" w14:paraId="3203DAE6" w14:textId="77777777" w:rsidTr="00626679">
        <w:trPr>
          <w:trHeight w:val="609"/>
        </w:trPr>
        <w:tc>
          <w:tcPr>
            <w:tcW w:w="376" w:type="dxa"/>
          </w:tcPr>
          <w:p w14:paraId="12D7C3FB" w14:textId="77777777" w:rsidR="004D46A4" w:rsidRDefault="004D46A4" w:rsidP="00626679">
            <w:pPr>
              <w:jc w:val="center"/>
            </w:pPr>
          </w:p>
        </w:tc>
        <w:tc>
          <w:tcPr>
            <w:tcW w:w="4491" w:type="dxa"/>
          </w:tcPr>
          <w:p w14:paraId="7A86221D" w14:textId="77777777" w:rsidR="004D46A4" w:rsidRPr="00AB12B4" w:rsidRDefault="004D46A4" w:rsidP="004D46A4">
            <w:pPr>
              <w:pStyle w:val="ListParagraph"/>
              <w:numPr>
                <w:ilvl w:val="0"/>
                <w:numId w:val="1"/>
              </w:numPr>
              <w:rPr>
                <w:rFonts w:ascii="Calibri" w:hAnsi="Calibri"/>
                <w:sz w:val="24"/>
                <w:szCs w:val="24"/>
              </w:rPr>
            </w:pPr>
            <w:r w:rsidRPr="00AB12B4">
              <w:rPr>
                <w:rFonts w:ascii="Calibri" w:hAnsi="Calibri"/>
                <w:sz w:val="24"/>
                <w:szCs w:val="24"/>
              </w:rPr>
              <w:t>Pregnancy or maternity</w:t>
            </w:r>
          </w:p>
        </w:tc>
        <w:tc>
          <w:tcPr>
            <w:tcW w:w="967" w:type="dxa"/>
          </w:tcPr>
          <w:p w14:paraId="06D799A4" w14:textId="77777777" w:rsidR="004D46A4" w:rsidRPr="00BB0482" w:rsidRDefault="000A7B2C" w:rsidP="00626679">
            <w:pPr>
              <w:rPr>
                <w:sz w:val="24"/>
                <w:szCs w:val="24"/>
              </w:rPr>
            </w:pPr>
            <w:r>
              <w:rPr>
                <w:sz w:val="24"/>
                <w:szCs w:val="24"/>
              </w:rPr>
              <w:t>No</w:t>
            </w:r>
          </w:p>
        </w:tc>
        <w:tc>
          <w:tcPr>
            <w:tcW w:w="3092" w:type="dxa"/>
          </w:tcPr>
          <w:p w14:paraId="182DD9A9" w14:textId="77777777" w:rsidR="004D46A4" w:rsidRPr="00BB0482" w:rsidRDefault="004D46A4" w:rsidP="00626679">
            <w:pPr>
              <w:rPr>
                <w:sz w:val="24"/>
                <w:szCs w:val="24"/>
              </w:rPr>
            </w:pPr>
          </w:p>
        </w:tc>
      </w:tr>
      <w:tr w:rsidR="004D46A4" w14:paraId="63C6E0AB" w14:textId="77777777" w:rsidTr="00626679">
        <w:trPr>
          <w:trHeight w:val="882"/>
        </w:trPr>
        <w:tc>
          <w:tcPr>
            <w:tcW w:w="376" w:type="dxa"/>
          </w:tcPr>
          <w:p w14:paraId="58F16D5D" w14:textId="77777777" w:rsidR="004D46A4" w:rsidRDefault="004D46A4" w:rsidP="00626679">
            <w:pPr>
              <w:jc w:val="center"/>
            </w:pPr>
            <w:r>
              <w:t>2</w:t>
            </w:r>
          </w:p>
        </w:tc>
        <w:tc>
          <w:tcPr>
            <w:tcW w:w="4491" w:type="dxa"/>
          </w:tcPr>
          <w:p w14:paraId="40FD7163" w14:textId="77777777" w:rsidR="004D46A4" w:rsidRPr="00AB12B4" w:rsidRDefault="004D46A4" w:rsidP="00626679">
            <w:pPr>
              <w:rPr>
                <w:rFonts w:ascii="Calibri" w:hAnsi="Calibri"/>
                <w:sz w:val="24"/>
                <w:szCs w:val="24"/>
              </w:rPr>
            </w:pPr>
            <w:r w:rsidRPr="00AB12B4">
              <w:rPr>
                <w:rFonts w:ascii="Calibri" w:hAnsi="Calibri"/>
                <w:sz w:val="24"/>
                <w:szCs w:val="24"/>
              </w:rPr>
              <w:t>Is there any evidence that some groups are affected differently?</w:t>
            </w:r>
          </w:p>
        </w:tc>
        <w:tc>
          <w:tcPr>
            <w:tcW w:w="967" w:type="dxa"/>
          </w:tcPr>
          <w:p w14:paraId="55F3AC52" w14:textId="77777777" w:rsidR="004D46A4" w:rsidRPr="00BB0482" w:rsidRDefault="000A7B2C" w:rsidP="00626679">
            <w:pPr>
              <w:rPr>
                <w:sz w:val="24"/>
                <w:szCs w:val="24"/>
              </w:rPr>
            </w:pPr>
            <w:r>
              <w:rPr>
                <w:sz w:val="24"/>
                <w:szCs w:val="24"/>
              </w:rPr>
              <w:t>No</w:t>
            </w:r>
          </w:p>
        </w:tc>
        <w:tc>
          <w:tcPr>
            <w:tcW w:w="3092" w:type="dxa"/>
          </w:tcPr>
          <w:p w14:paraId="002698F7" w14:textId="77777777" w:rsidR="004D46A4" w:rsidRPr="00BB0482" w:rsidRDefault="004D46A4" w:rsidP="00626679">
            <w:pPr>
              <w:rPr>
                <w:sz w:val="24"/>
                <w:szCs w:val="24"/>
              </w:rPr>
            </w:pPr>
          </w:p>
        </w:tc>
      </w:tr>
      <w:tr w:rsidR="004D46A4" w14:paraId="7AFB87E4" w14:textId="77777777" w:rsidTr="00626679">
        <w:trPr>
          <w:trHeight w:val="1122"/>
        </w:trPr>
        <w:tc>
          <w:tcPr>
            <w:tcW w:w="376" w:type="dxa"/>
          </w:tcPr>
          <w:p w14:paraId="5FA5EF04" w14:textId="77777777" w:rsidR="004D46A4" w:rsidRDefault="004D46A4" w:rsidP="00626679">
            <w:pPr>
              <w:jc w:val="center"/>
            </w:pPr>
            <w:r>
              <w:t>3</w:t>
            </w:r>
          </w:p>
        </w:tc>
        <w:tc>
          <w:tcPr>
            <w:tcW w:w="4491" w:type="dxa"/>
          </w:tcPr>
          <w:p w14:paraId="7BCF4E15" w14:textId="77777777" w:rsidR="004D46A4" w:rsidRPr="00AB12B4" w:rsidRDefault="004D46A4" w:rsidP="00626679">
            <w:pPr>
              <w:rPr>
                <w:rFonts w:ascii="Calibri" w:hAnsi="Calibri"/>
                <w:sz w:val="24"/>
                <w:szCs w:val="24"/>
              </w:rPr>
            </w:pPr>
            <w:r w:rsidRPr="00AB12B4">
              <w:rPr>
                <w:rFonts w:ascii="Calibri" w:hAnsi="Calibri"/>
                <w:sz w:val="24"/>
                <w:szCs w:val="24"/>
              </w:rPr>
              <w:t>If you have identified potential discrimination, are any exceptions valid, legal and/ or justifiable?</w:t>
            </w:r>
          </w:p>
        </w:tc>
        <w:tc>
          <w:tcPr>
            <w:tcW w:w="967" w:type="dxa"/>
          </w:tcPr>
          <w:p w14:paraId="5AF36F77" w14:textId="77777777" w:rsidR="004D46A4" w:rsidRPr="00BB0482" w:rsidRDefault="000A7B2C" w:rsidP="00626679">
            <w:pPr>
              <w:rPr>
                <w:sz w:val="24"/>
                <w:szCs w:val="24"/>
              </w:rPr>
            </w:pPr>
            <w:r>
              <w:rPr>
                <w:sz w:val="24"/>
                <w:szCs w:val="24"/>
              </w:rPr>
              <w:t>No</w:t>
            </w:r>
          </w:p>
        </w:tc>
        <w:tc>
          <w:tcPr>
            <w:tcW w:w="3092" w:type="dxa"/>
          </w:tcPr>
          <w:p w14:paraId="4808218A" w14:textId="77777777" w:rsidR="004D46A4" w:rsidRPr="00BB0482" w:rsidRDefault="004D46A4" w:rsidP="00626679">
            <w:pPr>
              <w:rPr>
                <w:sz w:val="24"/>
                <w:szCs w:val="24"/>
              </w:rPr>
            </w:pPr>
          </w:p>
        </w:tc>
      </w:tr>
      <w:tr w:rsidR="004D46A4" w14:paraId="12FB6D15" w14:textId="77777777" w:rsidTr="00626679">
        <w:trPr>
          <w:trHeight w:val="1184"/>
        </w:trPr>
        <w:tc>
          <w:tcPr>
            <w:tcW w:w="376" w:type="dxa"/>
          </w:tcPr>
          <w:p w14:paraId="1E993116" w14:textId="77777777" w:rsidR="004D46A4" w:rsidRDefault="004D46A4" w:rsidP="00626679">
            <w:pPr>
              <w:jc w:val="center"/>
            </w:pPr>
            <w:r>
              <w:t>4</w:t>
            </w:r>
          </w:p>
        </w:tc>
        <w:tc>
          <w:tcPr>
            <w:tcW w:w="4491" w:type="dxa"/>
          </w:tcPr>
          <w:p w14:paraId="75FCEB30" w14:textId="77777777" w:rsidR="004D46A4" w:rsidRPr="00AB12B4" w:rsidRDefault="004D46A4" w:rsidP="00626679">
            <w:pPr>
              <w:rPr>
                <w:rFonts w:ascii="Calibri" w:hAnsi="Calibri"/>
                <w:sz w:val="24"/>
                <w:szCs w:val="24"/>
              </w:rPr>
            </w:pPr>
            <w:r w:rsidRPr="00AB12B4">
              <w:rPr>
                <w:rFonts w:ascii="Calibri" w:hAnsi="Calibri"/>
                <w:sz w:val="24"/>
                <w:szCs w:val="24"/>
              </w:rPr>
              <w:t>Is the impact of the policy/ guidance likely to be negative?</w:t>
            </w:r>
          </w:p>
        </w:tc>
        <w:tc>
          <w:tcPr>
            <w:tcW w:w="967" w:type="dxa"/>
          </w:tcPr>
          <w:p w14:paraId="02D7743F" w14:textId="77777777" w:rsidR="004D46A4" w:rsidRPr="00BB0482" w:rsidRDefault="000A7B2C" w:rsidP="00626679">
            <w:pPr>
              <w:rPr>
                <w:sz w:val="24"/>
                <w:szCs w:val="24"/>
              </w:rPr>
            </w:pPr>
            <w:r>
              <w:rPr>
                <w:sz w:val="24"/>
                <w:szCs w:val="24"/>
              </w:rPr>
              <w:t>No</w:t>
            </w:r>
          </w:p>
        </w:tc>
        <w:tc>
          <w:tcPr>
            <w:tcW w:w="3092" w:type="dxa"/>
          </w:tcPr>
          <w:p w14:paraId="1E934644" w14:textId="77777777" w:rsidR="004D46A4" w:rsidRPr="00BB0482" w:rsidRDefault="004D46A4" w:rsidP="00626679">
            <w:pPr>
              <w:rPr>
                <w:sz w:val="24"/>
                <w:szCs w:val="24"/>
              </w:rPr>
            </w:pPr>
          </w:p>
        </w:tc>
      </w:tr>
      <w:tr w:rsidR="004D46A4" w14:paraId="03EEEB4A" w14:textId="77777777" w:rsidTr="00626679">
        <w:trPr>
          <w:trHeight w:val="609"/>
        </w:trPr>
        <w:tc>
          <w:tcPr>
            <w:tcW w:w="376" w:type="dxa"/>
          </w:tcPr>
          <w:p w14:paraId="529488F5" w14:textId="77777777" w:rsidR="004D46A4" w:rsidRDefault="004D46A4" w:rsidP="00626679">
            <w:pPr>
              <w:jc w:val="center"/>
            </w:pPr>
            <w:r>
              <w:t>5</w:t>
            </w:r>
          </w:p>
        </w:tc>
        <w:tc>
          <w:tcPr>
            <w:tcW w:w="4491" w:type="dxa"/>
          </w:tcPr>
          <w:p w14:paraId="2757000A" w14:textId="77777777" w:rsidR="004D46A4" w:rsidRPr="00AB12B4" w:rsidRDefault="004D46A4" w:rsidP="00626679">
            <w:pPr>
              <w:rPr>
                <w:rFonts w:ascii="Calibri" w:hAnsi="Calibri"/>
                <w:sz w:val="24"/>
                <w:szCs w:val="24"/>
              </w:rPr>
            </w:pPr>
            <w:r w:rsidRPr="00AB12B4">
              <w:rPr>
                <w:rFonts w:ascii="Calibri" w:hAnsi="Calibri"/>
                <w:sz w:val="24"/>
                <w:szCs w:val="24"/>
              </w:rPr>
              <w:t>If so can the impact be avoided?</w:t>
            </w:r>
          </w:p>
        </w:tc>
        <w:tc>
          <w:tcPr>
            <w:tcW w:w="967" w:type="dxa"/>
          </w:tcPr>
          <w:p w14:paraId="4FA93BBA" w14:textId="77777777" w:rsidR="004D46A4" w:rsidRPr="00BB0482" w:rsidRDefault="000A7B2C" w:rsidP="00626679">
            <w:pPr>
              <w:rPr>
                <w:sz w:val="24"/>
                <w:szCs w:val="24"/>
              </w:rPr>
            </w:pPr>
            <w:r>
              <w:rPr>
                <w:sz w:val="24"/>
                <w:szCs w:val="24"/>
              </w:rPr>
              <w:t>Yes</w:t>
            </w:r>
          </w:p>
        </w:tc>
        <w:tc>
          <w:tcPr>
            <w:tcW w:w="3092" w:type="dxa"/>
          </w:tcPr>
          <w:p w14:paraId="2A651BF9" w14:textId="77777777" w:rsidR="004D46A4" w:rsidRPr="00BB0482" w:rsidRDefault="004D46A4" w:rsidP="00626679">
            <w:pPr>
              <w:rPr>
                <w:sz w:val="24"/>
                <w:szCs w:val="24"/>
              </w:rPr>
            </w:pPr>
          </w:p>
        </w:tc>
      </w:tr>
      <w:tr w:rsidR="004D46A4" w14:paraId="382E84A4" w14:textId="77777777" w:rsidTr="00626679">
        <w:trPr>
          <w:trHeight w:val="1184"/>
        </w:trPr>
        <w:tc>
          <w:tcPr>
            <w:tcW w:w="376" w:type="dxa"/>
          </w:tcPr>
          <w:p w14:paraId="7FC52276" w14:textId="77777777" w:rsidR="004D46A4" w:rsidRDefault="004D46A4" w:rsidP="00626679">
            <w:pPr>
              <w:jc w:val="center"/>
            </w:pPr>
            <w:r>
              <w:t>6</w:t>
            </w:r>
          </w:p>
        </w:tc>
        <w:tc>
          <w:tcPr>
            <w:tcW w:w="4491" w:type="dxa"/>
          </w:tcPr>
          <w:p w14:paraId="48C80BFE" w14:textId="77777777" w:rsidR="004D46A4" w:rsidRPr="00AB12B4" w:rsidRDefault="004D46A4" w:rsidP="00626679">
            <w:pPr>
              <w:rPr>
                <w:rFonts w:ascii="Calibri" w:hAnsi="Calibri"/>
                <w:sz w:val="24"/>
                <w:szCs w:val="24"/>
              </w:rPr>
            </w:pPr>
            <w:r w:rsidRPr="00AB12B4">
              <w:rPr>
                <w:rFonts w:ascii="Calibri" w:hAnsi="Calibri"/>
                <w:sz w:val="24"/>
                <w:szCs w:val="24"/>
              </w:rPr>
              <w:t>What alternatives are there to achieving the policy/ guidance without the impact?</w:t>
            </w:r>
          </w:p>
        </w:tc>
        <w:tc>
          <w:tcPr>
            <w:tcW w:w="967" w:type="dxa"/>
          </w:tcPr>
          <w:p w14:paraId="3D80E451" w14:textId="77777777" w:rsidR="004D46A4" w:rsidRPr="00BB0482" w:rsidRDefault="000A7B2C" w:rsidP="00626679">
            <w:pPr>
              <w:rPr>
                <w:sz w:val="24"/>
                <w:szCs w:val="24"/>
              </w:rPr>
            </w:pPr>
            <w:r>
              <w:rPr>
                <w:sz w:val="24"/>
                <w:szCs w:val="24"/>
              </w:rPr>
              <w:t>N/A</w:t>
            </w:r>
          </w:p>
        </w:tc>
        <w:tc>
          <w:tcPr>
            <w:tcW w:w="3092" w:type="dxa"/>
          </w:tcPr>
          <w:p w14:paraId="14C3D77D" w14:textId="77777777" w:rsidR="004D46A4" w:rsidRPr="00BB0482" w:rsidRDefault="004D46A4" w:rsidP="00626679">
            <w:pPr>
              <w:rPr>
                <w:sz w:val="24"/>
                <w:szCs w:val="24"/>
              </w:rPr>
            </w:pPr>
          </w:p>
        </w:tc>
      </w:tr>
      <w:tr w:rsidR="004D46A4" w:rsidRPr="00BB0482" w14:paraId="0B514E79" w14:textId="77777777" w:rsidTr="00626679">
        <w:trPr>
          <w:trHeight w:val="850"/>
        </w:trPr>
        <w:tc>
          <w:tcPr>
            <w:tcW w:w="376" w:type="dxa"/>
          </w:tcPr>
          <w:p w14:paraId="6BA36430" w14:textId="77777777" w:rsidR="004D46A4" w:rsidRDefault="004D46A4" w:rsidP="00626679">
            <w:pPr>
              <w:jc w:val="center"/>
            </w:pPr>
            <w:r>
              <w:t>7</w:t>
            </w:r>
          </w:p>
        </w:tc>
        <w:tc>
          <w:tcPr>
            <w:tcW w:w="4491" w:type="dxa"/>
          </w:tcPr>
          <w:p w14:paraId="764772C1" w14:textId="77777777" w:rsidR="004D46A4" w:rsidRPr="003366F6" w:rsidRDefault="004D46A4" w:rsidP="00626679">
            <w:pPr>
              <w:rPr>
                <w:rFonts w:ascii="Calibri" w:hAnsi="Calibri"/>
                <w:sz w:val="24"/>
                <w:szCs w:val="24"/>
              </w:rPr>
            </w:pPr>
            <w:r w:rsidRPr="00AB12B4">
              <w:rPr>
                <w:rFonts w:ascii="Calibri" w:hAnsi="Calibri"/>
                <w:sz w:val="24"/>
                <w:szCs w:val="24"/>
              </w:rPr>
              <w:t>Can we reduce the impact by taking different action?</w:t>
            </w:r>
          </w:p>
        </w:tc>
        <w:tc>
          <w:tcPr>
            <w:tcW w:w="967" w:type="dxa"/>
          </w:tcPr>
          <w:p w14:paraId="2E0A56EB" w14:textId="77777777" w:rsidR="004D46A4" w:rsidRPr="00BB0482" w:rsidRDefault="000A7B2C" w:rsidP="00626679">
            <w:pPr>
              <w:rPr>
                <w:sz w:val="24"/>
                <w:szCs w:val="24"/>
              </w:rPr>
            </w:pPr>
            <w:r>
              <w:rPr>
                <w:sz w:val="24"/>
                <w:szCs w:val="24"/>
              </w:rPr>
              <w:t>N/A</w:t>
            </w:r>
          </w:p>
        </w:tc>
        <w:tc>
          <w:tcPr>
            <w:tcW w:w="3092" w:type="dxa"/>
          </w:tcPr>
          <w:p w14:paraId="5DB53223" w14:textId="77777777" w:rsidR="004D46A4" w:rsidRPr="00BB0482" w:rsidRDefault="004D46A4" w:rsidP="00626679">
            <w:pPr>
              <w:rPr>
                <w:sz w:val="24"/>
                <w:szCs w:val="24"/>
              </w:rPr>
            </w:pPr>
          </w:p>
        </w:tc>
      </w:tr>
    </w:tbl>
    <w:p w14:paraId="493C1EB2" w14:textId="77777777" w:rsidR="004D46A4" w:rsidRDefault="004D46A4" w:rsidP="004D46A4">
      <w:pPr>
        <w:rPr>
          <w:rFonts w:ascii="Calibri" w:eastAsia="Arial" w:hAnsi="Calibri"/>
          <w:b/>
          <w:sz w:val="24"/>
          <w:szCs w:val="24"/>
          <w:lang w:eastAsia="en-GB"/>
        </w:rPr>
      </w:pPr>
    </w:p>
    <w:p w14:paraId="227268FC" w14:textId="77777777" w:rsidR="004D46A4" w:rsidRDefault="004D46A4" w:rsidP="004D46A4">
      <w:pPr>
        <w:widowControl w:val="0"/>
        <w:spacing w:after="0" w:line="240" w:lineRule="auto"/>
        <w:ind w:firstLine="284"/>
        <w:rPr>
          <w:rFonts w:ascii="Calibri" w:eastAsia="Arial" w:hAnsi="Calibri" w:cs="Arial"/>
          <w:color w:val="000000"/>
          <w:sz w:val="24"/>
          <w:szCs w:val="24"/>
          <w:lang w:eastAsia="en-GB"/>
        </w:rPr>
      </w:pPr>
    </w:p>
    <w:p w14:paraId="1A32489E" w14:textId="77777777" w:rsidR="004D46A4" w:rsidRDefault="004D46A4" w:rsidP="004D46A4">
      <w:pPr>
        <w:widowControl w:val="0"/>
        <w:spacing w:after="0" w:line="240" w:lineRule="auto"/>
        <w:ind w:firstLine="284"/>
        <w:rPr>
          <w:rFonts w:ascii="Calibri" w:eastAsia="Arial" w:hAnsi="Calibri" w:cs="Arial"/>
          <w:color w:val="000000"/>
          <w:sz w:val="24"/>
          <w:szCs w:val="24"/>
          <w:lang w:eastAsia="en-GB"/>
        </w:rPr>
      </w:pPr>
    </w:p>
    <w:p w14:paraId="16188A4D" w14:textId="77777777" w:rsidR="004D46A4" w:rsidRDefault="005E7221" w:rsidP="004D46A4">
      <w:pPr>
        <w:rPr>
          <w:rFonts w:ascii="Calibri" w:eastAsia="Arial" w:hAnsi="Calibri"/>
          <w:b/>
          <w:sz w:val="24"/>
          <w:szCs w:val="24"/>
          <w:lang w:eastAsia="en-GB"/>
        </w:rPr>
      </w:pPr>
      <w:r>
        <w:rPr>
          <w:rFonts w:ascii="Calibri" w:eastAsia="Arial" w:hAnsi="Calibri"/>
          <w:b/>
          <w:sz w:val="24"/>
          <w:szCs w:val="24"/>
          <w:lang w:eastAsia="en-GB"/>
        </w:rPr>
        <w:t>13</w:t>
      </w:r>
      <w:r w:rsidR="004D46A4">
        <w:rPr>
          <w:rFonts w:ascii="Calibri" w:eastAsia="Arial" w:hAnsi="Calibri"/>
          <w:b/>
          <w:sz w:val="24"/>
          <w:szCs w:val="24"/>
          <w:lang w:eastAsia="en-GB"/>
        </w:rPr>
        <w:t>. References</w:t>
      </w:r>
    </w:p>
    <w:p w14:paraId="467E6897" w14:textId="77777777" w:rsidR="00471A85" w:rsidRDefault="005B0405" w:rsidP="004D46A4">
      <w:hyperlink r:id="rId7" w:history="1">
        <w:r w:rsidR="00471A85" w:rsidRPr="00F97815">
          <w:rPr>
            <w:rStyle w:val="Hyperlink"/>
          </w:rPr>
          <w:t>http://www.nhsprofessionals.nhs.uk/elearning/Pages/clinical-governance.aspx</w:t>
        </w:r>
      </w:hyperlink>
    </w:p>
    <w:p w14:paraId="7A7F40AB" w14:textId="77777777" w:rsidR="00471A85" w:rsidRDefault="005B0405" w:rsidP="004D46A4">
      <w:hyperlink r:id="rId8" w:history="1">
        <w:r w:rsidR="003C755C" w:rsidRPr="00F97815">
          <w:rPr>
            <w:rStyle w:val="Hyperlink"/>
          </w:rPr>
          <w:t>https://www.kingsfund.org.uk/sites/files/kf/field/field_pdf/Library-reading-list-clinical-governance-Aug2012.pdf</w:t>
        </w:r>
      </w:hyperlink>
    </w:p>
    <w:p w14:paraId="7EE0DBD3" w14:textId="77777777" w:rsidR="003C755C" w:rsidRDefault="005B0405" w:rsidP="004D46A4">
      <w:hyperlink r:id="rId9" w:history="1">
        <w:r w:rsidR="003C755C" w:rsidRPr="00F97815">
          <w:rPr>
            <w:rStyle w:val="Hyperlink"/>
          </w:rPr>
          <w:t>https://www.rcn.org.uk/clinical-topics/clinical-governance</w:t>
        </w:r>
      </w:hyperlink>
    </w:p>
    <w:p w14:paraId="135E29A9" w14:textId="77777777" w:rsidR="003C755C" w:rsidRDefault="003C755C" w:rsidP="004D46A4"/>
    <w:p w14:paraId="1E71038D" w14:textId="77777777" w:rsidR="00C61B40" w:rsidRDefault="00C61B40"/>
    <w:p w14:paraId="70A1F2D0" w14:textId="77777777" w:rsidR="00FE1111" w:rsidRDefault="00FE1111"/>
    <w:p w14:paraId="0FED176B" w14:textId="77777777" w:rsidR="00FE1111" w:rsidRDefault="00FE1111"/>
    <w:p w14:paraId="15A80F1C" w14:textId="77777777" w:rsidR="00FE1111" w:rsidRDefault="00FE1111"/>
    <w:p w14:paraId="6B58513A" w14:textId="77777777" w:rsidR="00FE1111" w:rsidRDefault="00FE1111"/>
    <w:p w14:paraId="363116C8" w14:textId="77777777" w:rsidR="00FE1111" w:rsidRDefault="00FE1111"/>
    <w:p w14:paraId="1443C21D" w14:textId="77777777" w:rsidR="00FE1111" w:rsidRDefault="00FE1111"/>
    <w:sectPr w:rsidR="00FE1111" w:rsidSect="009541F6">
      <w:headerReference w:type="default" r:id="rId10"/>
      <w:footerReference w:type="default" r:id="rId11"/>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0399" w14:textId="77777777" w:rsidR="00263FAE" w:rsidRDefault="00263FAE" w:rsidP="004D46A4">
      <w:pPr>
        <w:spacing w:after="0" w:line="240" w:lineRule="auto"/>
      </w:pPr>
      <w:r>
        <w:separator/>
      </w:r>
    </w:p>
  </w:endnote>
  <w:endnote w:type="continuationSeparator" w:id="0">
    <w:p w14:paraId="29059449" w14:textId="77777777" w:rsidR="00263FAE" w:rsidRDefault="00263FAE" w:rsidP="004D4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Calibri"/>
        <w:color w:val="000000"/>
        <w:lang w:eastAsia="en-GB"/>
      </w:rPr>
      <w:id w:val="2112777601"/>
      <w:docPartObj>
        <w:docPartGallery w:val="Page Numbers (Bottom of Page)"/>
        <w:docPartUnique/>
      </w:docPartObj>
    </w:sdtPr>
    <w:sdtEndPr>
      <w:rPr>
        <w:rFonts w:asciiTheme="minorHAnsi" w:eastAsiaTheme="minorHAnsi" w:hAnsiTheme="minorHAnsi" w:cstheme="minorBidi"/>
        <w:color w:val="auto"/>
        <w:lang w:eastAsia="en-US"/>
      </w:rPr>
    </w:sdtEndPr>
    <w:sdtContent>
      <w:sdt>
        <w:sdtPr>
          <w:rPr>
            <w:rFonts w:ascii="Calibri" w:eastAsia="Calibri" w:hAnsi="Calibri" w:cs="Calibri"/>
            <w:color w:val="000000"/>
            <w:lang w:eastAsia="en-GB"/>
          </w:rPr>
          <w:id w:val="1500766517"/>
          <w:docPartObj>
            <w:docPartGallery w:val="Page Numbers (Top of Page)"/>
            <w:docPartUnique/>
          </w:docPartObj>
        </w:sdtPr>
        <w:sdtEndPr>
          <w:rPr>
            <w:rFonts w:asciiTheme="minorHAnsi" w:eastAsiaTheme="minorHAnsi" w:hAnsiTheme="minorHAnsi" w:cstheme="minorBidi"/>
            <w:color w:val="auto"/>
            <w:lang w:eastAsia="en-US"/>
          </w:rPr>
        </w:sdtEndPr>
        <w:sdtContent>
          <w:p w14:paraId="2130B8E8" w14:textId="77777777" w:rsidR="00B8497A" w:rsidRDefault="00B8497A" w:rsidP="004B2846">
            <w:r w:rsidRPr="00920C44">
              <w:rPr>
                <w:rFonts w:ascii="Calibri" w:hAnsi="Calibri"/>
                <w:sz w:val="20"/>
                <w:szCs w:val="20"/>
              </w:rPr>
              <w:t xml:space="preserve">Page </w:t>
            </w:r>
            <w:r w:rsidRPr="00920C44">
              <w:rPr>
                <w:rFonts w:ascii="Calibri" w:hAnsi="Calibri"/>
                <w:bCs/>
                <w:sz w:val="20"/>
                <w:szCs w:val="20"/>
              </w:rPr>
              <w:fldChar w:fldCharType="begin"/>
            </w:r>
            <w:r w:rsidRPr="00920C44">
              <w:rPr>
                <w:rFonts w:ascii="Calibri" w:hAnsi="Calibri"/>
                <w:bCs/>
                <w:sz w:val="20"/>
                <w:szCs w:val="20"/>
              </w:rPr>
              <w:instrText xml:space="preserve"> PAGE </w:instrText>
            </w:r>
            <w:r w:rsidRPr="00920C44">
              <w:rPr>
                <w:rFonts w:ascii="Calibri" w:hAnsi="Calibri"/>
                <w:bCs/>
                <w:sz w:val="20"/>
                <w:szCs w:val="20"/>
              </w:rPr>
              <w:fldChar w:fldCharType="separate"/>
            </w:r>
            <w:r w:rsidR="00402C70">
              <w:rPr>
                <w:rFonts w:ascii="Calibri" w:hAnsi="Calibri"/>
                <w:bCs/>
                <w:noProof/>
                <w:sz w:val="20"/>
                <w:szCs w:val="20"/>
              </w:rPr>
              <w:t>1</w:t>
            </w:r>
            <w:r w:rsidRPr="00920C44">
              <w:rPr>
                <w:rFonts w:ascii="Calibri" w:hAnsi="Calibri"/>
                <w:bCs/>
                <w:sz w:val="20"/>
                <w:szCs w:val="20"/>
              </w:rPr>
              <w:fldChar w:fldCharType="end"/>
            </w:r>
            <w:r w:rsidRPr="00920C44">
              <w:rPr>
                <w:rFonts w:ascii="Calibri" w:hAnsi="Calibri"/>
                <w:sz w:val="20"/>
                <w:szCs w:val="20"/>
              </w:rPr>
              <w:t xml:space="preserve"> of </w:t>
            </w:r>
            <w:r w:rsidRPr="00920C44">
              <w:rPr>
                <w:rFonts w:ascii="Calibri" w:hAnsi="Calibri"/>
                <w:bCs/>
                <w:sz w:val="20"/>
                <w:szCs w:val="20"/>
              </w:rPr>
              <w:fldChar w:fldCharType="begin"/>
            </w:r>
            <w:r w:rsidRPr="00920C44">
              <w:rPr>
                <w:rFonts w:ascii="Calibri" w:hAnsi="Calibri"/>
                <w:bCs/>
                <w:sz w:val="20"/>
                <w:szCs w:val="20"/>
              </w:rPr>
              <w:instrText xml:space="preserve"> NUMPAGES  </w:instrText>
            </w:r>
            <w:r w:rsidRPr="00920C44">
              <w:rPr>
                <w:rFonts w:ascii="Calibri" w:hAnsi="Calibri"/>
                <w:bCs/>
                <w:sz w:val="20"/>
                <w:szCs w:val="20"/>
              </w:rPr>
              <w:fldChar w:fldCharType="separate"/>
            </w:r>
            <w:r w:rsidR="00402C70">
              <w:rPr>
                <w:rFonts w:ascii="Calibri" w:hAnsi="Calibri"/>
                <w:bCs/>
                <w:noProof/>
                <w:sz w:val="20"/>
                <w:szCs w:val="20"/>
              </w:rPr>
              <w:t>8</w:t>
            </w:r>
            <w:r w:rsidRPr="00920C44">
              <w:rPr>
                <w:rFonts w:ascii="Calibri" w:hAnsi="Calibri"/>
                <w:bCs/>
                <w:sz w:val="20"/>
                <w:szCs w:val="20"/>
              </w:rPr>
              <w:fldChar w:fldCharType="end"/>
            </w:r>
            <w:r w:rsidRPr="00920C44">
              <w:rPr>
                <w:rFonts w:ascii="Calibri" w:hAnsi="Calibri"/>
                <w:bCs/>
                <w:sz w:val="20"/>
                <w:szCs w:val="20"/>
              </w:rPr>
              <w:tab/>
            </w:r>
            <w:r w:rsidRPr="005C2EA0">
              <w:rPr>
                <w:rFonts w:ascii="Calibri" w:hAnsi="Calibri"/>
                <w:b/>
                <w:bCs/>
                <w:sz w:val="24"/>
                <w:szCs w:val="24"/>
              </w:rPr>
              <w:tab/>
            </w:r>
            <w:r w:rsidRPr="00920C44">
              <w:rPr>
                <w:rFonts w:ascii="Calibri" w:hAnsi="Calibri"/>
                <w:b/>
                <w:bCs/>
                <w:sz w:val="20"/>
                <w:szCs w:val="20"/>
              </w:rPr>
              <w:tab/>
            </w:r>
            <w:r>
              <w:rPr>
                <w:rFonts w:ascii="Calibri" w:hAnsi="Calibri"/>
                <w:bCs/>
                <w:sz w:val="20"/>
                <w:szCs w:val="20"/>
              </w:rPr>
              <w:t xml:space="preserve"> GCH00</w:t>
            </w:r>
            <w:r w:rsidRPr="00920C44">
              <w:rPr>
                <w:rFonts w:ascii="Calibri" w:hAnsi="Calibri"/>
                <w:bCs/>
                <w:sz w:val="20"/>
                <w:szCs w:val="20"/>
              </w:rPr>
              <w:t xml:space="preserve"> </w:t>
            </w:r>
            <w:r>
              <w:rPr>
                <w:rFonts w:ascii="Calibri" w:hAnsi="Calibri" w:cs="Arial"/>
                <w:sz w:val="20"/>
                <w:szCs w:val="20"/>
              </w:rPr>
              <w:t>Clinical Governance Policy</w:t>
            </w:r>
          </w:p>
        </w:sdtContent>
      </w:sdt>
    </w:sdtContent>
  </w:sdt>
  <w:p w14:paraId="65326602" w14:textId="77777777" w:rsidR="00B8497A" w:rsidRPr="004B2846" w:rsidRDefault="00B8497A" w:rsidP="004B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7A3C" w14:textId="77777777" w:rsidR="00263FAE" w:rsidRDefault="00263FAE" w:rsidP="004D46A4">
      <w:pPr>
        <w:spacing w:after="0" w:line="240" w:lineRule="auto"/>
      </w:pPr>
      <w:r>
        <w:separator/>
      </w:r>
    </w:p>
  </w:footnote>
  <w:footnote w:type="continuationSeparator" w:id="0">
    <w:p w14:paraId="4D15E289" w14:textId="77777777" w:rsidR="00263FAE" w:rsidRDefault="00263FAE" w:rsidP="004D4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1722" w14:textId="0EF66FE9" w:rsidR="00B8497A" w:rsidRDefault="008572E9" w:rsidP="009541F6">
    <w:pPr>
      <w:pStyle w:val="Header"/>
      <w:jc w:val="right"/>
    </w:pPr>
    <w:r>
      <w:rPr>
        <w:noProof/>
        <w:color w:val="000000"/>
        <w:lang w:eastAsia="en-GB"/>
      </w:rPr>
      <w:drawing>
        <wp:anchor distT="0" distB="0" distL="114300" distR="114300" simplePos="0" relativeHeight="251658240" behindDoc="1" locked="0" layoutInCell="1" allowOverlap="1" wp14:anchorId="1A5AE084" wp14:editId="4712D1D0">
          <wp:simplePos x="0" y="0"/>
          <wp:positionH relativeFrom="column">
            <wp:posOffset>4514850</wp:posOffset>
          </wp:positionH>
          <wp:positionV relativeFrom="paragraph">
            <wp:posOffset>67945</wp:posOffset>
          </wp:positionV>
          <wp:extent cx="1590675" cy="571500"/>
          <wp:effectExtent l="0" t="0" r="9525" b="0"/>
          <wp:wrapTight wrapText="bothSides">
            <wp:wrapPolygon edited="0">
              <wp:start x="0" y="0"/>
              <wp:lineTo x="0" y="20880"/>
              <wp:lineTo x="21471" y="20880"/>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06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26B"/>
    <w:multiLevelType w:val="hybridMultilevel"/>
    <w:tmpl w:val="34DA0E3A"/>
    <w:lvl w:ilvl="0" w:tplc="F8A0A33E">
      <w:start w:val="1"/>
      <w:numFmt w:val="decimal"/>
      <w:lvlText w:val="%1."/>
      <w:lvlJc w:val="left"/>
      <w:pPr>
        <w:ind w:left="854" w:hanging="57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9C73691"/>
    <w:multiLevelType w:val="hybridMultilevel"/>
    <w:tmpl w:val="27EAAAA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 w15:restartNumberingAfterBreak="0">
    <w:nsid w:val="0A6D268D"/>
    <w:multiLevelType w:val="hybridMultilevel"/>
    <w:tmpl w:val="48D0A2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D7D3D"/>
    <w:multiLevelType w:val="hybridMultilevel"/>
    <w:tmpl w:val="F15A95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54E7A"/>
    <w:multiLevelType w:val="hybridMultilevel"/>
    <w:tmpl w:val="C784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85B7B"/>
    <w:multiLevelType w:val="hybridMultilevel"/>
    <w:tmpl w:val="E86C19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FA1160"/>
    <w:multiLevelType w:val="hybridMultilevel"/>
    <w:tmpl w:val="77D4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E6EDF"/>
    <w:multiLevelType w:val="hybridMultilevel"/>
    <w:tmpl w:val="A6569A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A11B6"/>
    <w:multiLevelType w:val="hybridMultilevel"/>
    <w:tmpl w:val="A0F8C39C"/>
    <w:lvl w:ilvl="0" w:tplc="08090001">
      <w:start w:val="1"/>
      <w:numFmt w:val="bullet"/>
      <w:lvlText w:val=""/>
      <w:lvlJc w:val="left"/>
      <w:pPr>
        <w:ind w:left="720" w:hanging="360"/>
      </w:pPr>
      <w:rPr>
        <w:rFonts w:ascii="Symbol" w:hAnsi="Symbol" w:hint="default"/>
      </w:rPr>
    </w:lvl>
    <w:lvl w:ilvl="1" w:tplc="DEBA2B8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252E0"/>
    <w:multiLevelType w:val="hybridMultilevel"/>
    <w:tmpl w:val="B870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B663AE"/>
    <w:multiLevelType w:val="hybridMultilevel"/>
    <w:tmpl w:val="A8FA1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C4617E"/>
    <w:multiLevelType w:val="hybridMultilevel"/>
    <w:tmpl w:val="CF5C8EB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60C35A58"/>
    <w:multiLevelType w:val="hybridMultilevel"/>
    <w:tmpl w:val="500C2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702114"/>
    <w:multiLevelType w:val="hybridMultilevel"/>
    <w:tmpl w:val="77EE4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2752AF"/>
    <w:multiLevelType w:val="hybridMultilevel"/>
    <w:tmpl w:val="085E7B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952F7"/>
    <w:multiLevelType w:val="hybridMultilevel"/>
    <w:tmpl w:val="EAD235C4"/>
    <w:lvl w:ilvl="0" w:tplc="08090001">
      <w:start w:val="1"/>
      <w:numFmt w:val="bullet"/>
      <w:lvlText w:val=""/>
      <w:lvlJc w:val="left"/>
      <w:pPr>
        <w:ind w:left="720" w:hanging="360"/>
      </w:pPr>
      <w:rPr>
        <w:rFonts w:ascii="Symbol" w:hAnsi="Symbol" w:hint="default"/>
      </w:rPr>
    </w:lvl>
    <w:lvl w:ilvl="1" w:tplc="2362DB06">
      <w:start w:val="1"/>
      <w:numFmt w:val="bullet"/>
      <w:lvlText w:val=""/>
      <w:lvlJc w:val="left"/>
      <w:pPr>
        <w:ind w:left="1440" w:hanging="360"/>
      </w:pPr>
      <w:rPr>
        <w:rFonts w:ascii="Symbol" w:hAnsi="Symbol" w:hint="default"/>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627443">
    <w:abstractNumId w:val="9"/>
  </w:num>
  <w:num w:numId="2" w16cid:durableId="38826368">
    <w:abstractNumId w:val="14"/>
  </w:num>
  <w:num w:numId="3" w16cid:durableId="117528057">
    <w:abstractNumId w:val="0"/>
  </w:num>
  <w:num w:numId="4" w16cid:durableId="191722508">
    <w:abstractNumId w:val="12"/>
  </w:num>
  <w:num w:numId="5" w16cid:durableId="620956738">
    <w:abstractNumId w:val="7"/>
  </w:num>
  <w:num w:numId="6" w16cid:durableId="530343930">
    <w:abstractNumId w:val="15"/>
  </w:num>
  <w:num w:numId="7" w16cid:durableId="52893488">
    <w:abstractNumId w:val="2"/>
  </w:num>
  <w:num w:numId="8" w16cid:durableId="261911978">
    <w:abstractNumId w:val="3"/>
  </w:num>
  <w:num w:numId="9" w16cid:durableId="1326326789">
    <w:abstractNumId w:val="8"/>
  </w:num>
  <w:num w:numId="10" w16cid:durableId="1648438853">
    <w:abstractNumId w:val="5"/>
  </w:num>
  <w:num w:numId="11" w16cid:durableId="1685549956">
    <w:abstractNumId w:val="11"/>
  </w:num>
  <w:num w:numId="12" w16cid:durableId="168839321">
    <w:abstractNumId w:val="13"/>
  </w:num>
  <w:num w:numId="13" w16cid:durableId="2897754">
    <w:abstractNumId w:val="6"/>
  </w:num>
  <w:num w:numId="14" w16cid:durableId="703558312">
    <w:abstractNumId w:val="10"/>
  </w:num>
  <w:num w:numId="15" w16cid:durableId="1260865982">
    <w:abstractNumId w:val="4"/>
  </w:num>
  <w:num w:numId="16" w16cid:durableId="496264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A4"/>
    <w:rsid w:val="000226A5"/>
    <w:rsid w:val="000248BB"/>
    <w:rsid w:val="0002755E"/>
    <w:rsid w:val="000336E8"/>
    <w:rsid w:val="0005767A"/>
    <w:rsid w:val="00073E41"/>
    <w:rsid w:val="000A6289"/>
    <w:rsid w:val="000A7B2C"/>
    <w:rsid w:val="00132F1A"/>
    <w:rsid w:val="00153B82"/>
    <w:rsid w:val="001552D2"/>
    <w:rsid w:val="001854BC"/>
    <w:rsid w:val="001C0B82"/>
    <w:rsid w:val="001C6514"/>
    <w:rsid w:val="001D6E40"/>
    <w:rsid w:val="001E2840"/>
    <w:rsid w:val="001F5E32"/>
    <w:rsid w:val="002267F2"/>
    <w:rsid w:val="0025344B"/>
    <w:rsid w:val="00257E08"/>
    <w:rsid w:val="00263FAE"/>
    <w:rsid w:val="002D305A"/>
    <w:rsid w:val="003240EF"/>
    <w:rsid w:val="00351DD3"/>
    <w:rsid w:val="0037055A"/>
    <w:rsid w:val="003B4049"/>
    <w:rsid w:val="003B579E"/>
    <w:rsid w:val="003B6653"/>
    <w:rsid w:val="003C755C"/>
    <w:rsid w:val="00402C70"/>
    <w:rsid w:val="004252F0"/>
    <w:rsid w:val="004441A9"/>
    <w:rsid w:val="00451E46"/>
    <w:rsid w:val="00457E8B"/>
    <w:rsid w:val="00471A85"/>
    <w:rsid w:val="004B2846"/>
    <w:rsid w:val="004B658E"/>
    <w:rsid w:val="004D13AC"/>
    <w:rsid w:val="004D46A4"/>
    <w:rsid w:val="004E4637"/>
    <w:rsid w:val="00521D1F"/>
    <w:rsid w:val="005B0405"/>
    <w:rsid w:val="005E7221"/>
    <w:rsid w:val="005E7505"/>
    <w:rsid w:val="00626679"/>
    <w:rsid w:val="00646BCC"/>
    <w:rsid w:val="00650485"/>
    <w:rsid w:val="0065760D"/>
    <w:rsid w:val="00695A00"/>
    <w:rsid w:val="00697EBB"/>
    <w:rsid w:val="00703884"/>
    <w:rsid w:val="00766299"/>
    <w:rsid w:val="007D1BAC"/>
    <w:rsid w:val="007E19E7"/>
    <w:rsid w:val="00821C25"/>
    <w:rsid w:val="0083076A"/>
    <w:rsid w:val="008448AF"/>
    <w:rsid w:val="008572E9"/>
    <w:rsid w:val="00865F1C"/>
    <w:rsid w:val="0088690D"/>
    <w:rsid w:val="008A0AF2"/>
    <w:rsid w:val="008A33F0"/>
    <w:rsid w:val="008B35DB"/>
    <w:rsid w:val="00932095"/>
    <w:rsid w:val="009541F6"/>
    <w:rsid w:val="0097631E"/>
    <w:rsid w:val="00981E7F"/>
    <w:rsid w:val="00995331"/>
    <w:rsid w:val="009C1713"/>
    <w:rsid w:val="009F4116"/>
    <w:rsid w:val="00A24910"/>
    <w:rsid w:val="00A57E39"/>
    <w:rsid w:val="00A702EB"/>
    <w:rsid w:val="00AD1CAF"/>
    <w:rsid w:val="00AD7BE9"/>
    <w:rsid w:val="00AE1773"/>
    <w:rsid w:val="00AF5C8D"/>
    <w:rsid w:val="00B02194"/>
    <w:rsid w:val="00B10570"/>
    <w:rsid w:val="00B20F36"/>
    <w:rsid w:val="00B3726F"/>
    <w:rsid w:val="00B67688"/>
    <w:rsid w:val="00B8497A"/>
    <w:rsid w:val="00BC52FF"/>
    <w:rsid w:val="00BD3C5F"/>
    <w:rsid w:val="00BE499A"/>
    <w:rsid w:val="00BF0CD8"/>
    <w:rsid w:val="00BF5386"/>
    <w:rsid w:val="00C03D3F"/>
    <w:rsid w:val="00C0448B"/>
    <w:rsid w:val="00C31C62"/>
    <w:rsid w:val="00C35D49"/>
    <w:rsid w:val="00C61B40"/>
    <w:rsid w:val="00CB1FB6"/>
    <w:rsid w:val="00CC4FF8"/>
    <w:rsid w:val="00D445E1"/>
    <w:rsid w:val="00D57FBA"/>
    <w:rsid w:val="00D66F73"/>
    <w:rsid w:val="00D71A46"/>
    <w:rsid w:val="00D94FF9"/>
    <w:rsid w:val="00D9598A"/>
    <w:rsid w:val="00DB469D"/>
    <w:rsid w:val="00DC5C1E"/>
    <w:rsid w:val="00DE4196"/>
    <w:rsid w:val="00E022E4"/>
    <w:rsid w:val="00E62A28"/>
    <w:rsid w:val="00E93DB2"/>
    <w:rsid w:val="00EA3B42"/>
    <w:rsid w:val="00EC538F"/>
    <w:rsid w:val="00F05AF0"/>
    <w:rsid w:val="00F731F6"/>
    <w:rsid w:val="00FD0ACA"/>
    <w:rsid w:val="00FE01F3"/>
    <w:rsid w:val="00FE1111"/>
    <w:rsid w:val="00FE1DE7"/>
    <w:rsid w:val="00FE2205"/>
    <w:rsid w:val="00FE2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76011"/>
  <w15:chartTrackingRefBased/>
  <w15:docId w15:val="{F7EF2FCD-4EFF-4E21-891E-4133152D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A4"/>
  </w:style>
  <w:style w:type="paragraph" w:styleId="Heading1">
    <w:name w:val="heading 1"/>
    <w:basedOn w:val="Normal"/>
    <w:next w:val="Normal"/>
    <w:link w:val="Heading1Char"/>
    <w:uiPriority w:val="9"/>
    <w:qFormat/>
    <w:rsid w:val="004D46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A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D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6A4"/>
    <w:pPr>
      <w:ind w:left="720"/>
      <w:contextualSpacing/>
    </w:pPr>
  </w:style>
  <w:style w:type="character" w:customStyle="1" w:styleId="apple-converted-space">
    <w:name w:val="apple-converted-space"/>
    <w:basedOn w:val="DefaultParagraphFont"/>
    <w:rsid w:val="004D46A4"/>
  </w:style>
  <w:style w:type="paragraph" w:customStyle="1" w:styleId="Default">
    <w:name w:val="Default"/>
    <w:rsid w:val="004D46A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D4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6A4"/>
  </w:style>
  <w:style w:type="paragraph" w:styleId="Footer">
    <w:name w:val="footer"/>
    <w:basedOn w:val="Normal"/>
    <w:link w:val="FooterChar"/>
    <w:uiPriority w:val="99"/>
    <w:unhideWhenUsed/>
    <w:rsid w:val="004D4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6A4"/>
  </w:style>
  <w:style w:type="character" w:styleId="Strong">
    <w:name w:val="Strong"/>
    <w:basedOn w:val="DefaultParagraphFont"/>
    <w:uiPriority w:val="22"/>
    <w:qFormat/>
    <w:rsid w:val="000336E8"/>
    <w:rPr>
      <w:b/>
      <w:bCs/>
    </w:rPr>
  </w:style>
  <w:style w:type="character" w:styleId="Hyperlink">
    <w:name w:val="Hyperlink"/>
    <w:basedOn w:val="DefaultParagraphFont"/>
    <w:uiPriority w:val="99"/>
    <w:unhideWhenUsed/>
    <w:rsid w:val="001C0B82"/>
    <w:rPr>
      <w:color w:val="0563C1" w:themeColor="hyperlink"/>
      <w:u w:val="single"/>
    </w:rPr>
  </w:style>
  <w:style w:type="character" w:styleId="Mention">
    <w:name w:val="Mention"/>
    <w:basedOn w:val="DefaultParagraphFont"/>
    <w:uiPriority w:val="99"/>
    <w:semiHidden/>
    <w:unhideWhenUsed/>
    <w:rsid w:val="001C0B82"/>
    <w:rPr>
      <w:color w:val="2B579A"/>
      <w:shd w:val="clear" w:color="auto" w:fill="E6E6E6"/>
    </w:rPr>
  </w:style>
  <w:style w:type="paragraph" w:styleId="BalloonText">
    <w:name w:val="Balloon Text"/>
    <w:basedOn w:val="Normal"/>
    <w:link w:val="BalloonTextChar"/>
    <w:uiPriority w:val="99"/>
    <w:semiHidden/>
    <w:unhideWhenUsed/>
    <w:rsid w:val="00A24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910"/>
    <w:rPr>
      <w:rFonts w:ascii="Segoe UI" w:hAnsi="Segoe UI" w:cs="Segoe UI"/>
      <w:sz w:val="18"/>
      <w:szCs w:val="18"/>
    </w:rPr>
  </w:style>
  <w:style w:type="paragraph" w:styleId="NoSpacing">
    <w:name w:val="No Spacing"/>
    <w:uiPriority w:val="1"/>
    <w:qFormat/>
    <w:rsid w:val="00857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sites/files/kf/field/field_pdf/Library-reading-list-clinical-governance-Aug201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professionals.nhs.uk/elearning/Pages/clinical-governanc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cn.org.uk/clinical-topics/clinical-govern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80619.C00F59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elaine-m-sage</dc:creator>
  <cp:keywords/>
  <dc:description/>
  <cp:lastModifiedBy>STRATULIS, Lorraine (NHS CHESHIRE AND MERSEYSIDE ICB - 02E)</cp:lastModifiedBy>
  <cp:revision>2</cp:revision>
  <cp:lastPrinted>2018-12-03T12:32:00Z</cp:lastPrinted>
  <dcterms:created xsi:type="dcterms:W3CDTF">2023-02-16T08:15:00Z</dcterms:created>
  <dcterms:modified xsi:type="dcterms:W3CDTF">2023-02-16T08:15:00Z</dcterms:modified>
</cp:coreProperties>
</file>